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25715A" w14:textId="77777777" w:rsidR="00B9008A" w:rsidRDefault="00B9008A">
      <w:pPr>
        <w:shd w:val="clear" w:color="auto" w:fill="FFFFFF"/>
        <w:divId w:val="1826706247"/>
        <w:rPr>
          <w:rFonts w:ascii="Arial" w:eastAsia="Times New Roman" w:hAnsi="Arial" w:cs="Arial"/>
          <w:color w:val="403C3D"/>
          <w:sz w:val="24"/>
          <w:szCs w:val="24"/>
        </w:rPr>
      </w:pPr>
      <w:r>
        <w:rPr>
          <w:rFonts w:ascii="Arial" w:eastAsia="Times New Roman" w:hAnsi="Arial" w:cs="Arial"/>
          <w:color w:val="403C3D"/>
        </w:rPr>
        <w:t>The following material is from the textbook authors: Understanding Social Problems: 10th edition; Mooney, Knox, and Schacht. Cengage </w:t>
      </w:r>
    </w:p>
    <w:p w14:paraId="0E7A5B5F" w14:textId="77777777" w:rsidR="00B9008A" w:rsidRDefault="00B9008A">
      <w:pPr>
        <w:shd w:val="clear" w:color="auto" w:fill="FFFFFF"/>
        <w:divId w:val="2037653071"/>
        <w:rPr>
          <w:rFonts w:ascii="Arial" w:eastAsia="Times New Roman" w:hAnsi="Arial" w:cs="Arial"/>
          <w:color w:val="403C3D"/>
        </w:rPr>
      </w:pPr>
      <w:r>
        <w:rPr>
          <w:rFonts w:ascii="Arial" w:eastAsia="Times New Roman" w:hAnsi="Arial" w:cs="Arial"/>
          <w:color w:val="403C3D"/>
        </w:rPr>
        <w:t>“We must recognize that there are healthy as well as unhealthy ways to be single or to be divorced, just as there are healthy and unhealthy ways to be married.”</w:t>
      </w:r>
    </w:p>
    <w:p w14:paraId="070FFE8B" w14:textId="77777777" w:rsidR="00B9008A" w:rsidRDefault="00B9008A">
      <w:pPr>
        <w:shd w:val="clear" w:color="auto" w:fill="FFFFFF"/>
        <w:divId w:val="1235045582"/>
        <w:rPr>
          <w:rFonts w:ascii="Arial" w:eastAsia="Times New Roman" w:hAnsi="Arial" w:cs="Arial"/>
          <w:color w:val="403C3D"/>
        </w:rPr>
      </w:pPr>
      <w:r>
        <w:rPr>
          <w:rFonts w:ascii="Arial" w:eastAsia="Times New Roman" w:hAnsi="Arial" w:cs="Arial"/>
          <w:color w:val="403C3D"/>
        </w:rPr>
        <w:t>—Stephanie Coontz, Family historian</w:t>
      </w:r>
    </w:p>
    <w:p w14:paraId="0BA4C25D"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Learning Objectives</w:t>
      </w:r>
    </w:p>
    <w:p w14:paraId="4AC10F2D" w14:textId="77777777" w:rsidR="00B9008A" w:rsidRDefault="00B9008A">
      <w:pPr>
        <w:numPr>
          <w:ilvl w:val="0"/>
          <w:numId w:val="1"/>
        </w:numPr>
        <w:shd w:val="clear" w:color="auto" w:fill="FFFFFF"/>
        <w:spacing w:before="100" w:beforeAutospacing="1" w:after="150" w:line="336" w:lineRule="atLeast"/>
        <w:divId w:val="1694845019"/>
        <w:rPr>
          <w:rFonts w:ascii="Arial" w:eastAsia="Times New Roman" w:hAnsi="Arial" w:cs="Arial"/>
          <w:color w:val="403C3D"/>
        </w:rPr>
      </w:pPr>
      <w:r>
        <w:rPr>
          <w:rFonts w:ascii="Arial" w:eastAsia="Times New Roman" w:hAnsi="Arial" w:cs="Arial"/>
          <w:color w:val="403C3D"/>
        </w:rPr>
        <w:t>Give examples of how family forms and norms vary around the world.</w:t>
      </w:r>
    </w:p>
    <w:p w14:paraId="6B6FFD53" w14:textId="77777777" w:rsidR="00B9008A" w:rsidRDefault="00B9008A">
      <w:pPr>
        <w:numPr>
          <w:ilvl w:val="0"/>
          <w:numId w:val="1"/>
        </w:numPr>
        <w:shd w:val="clear" w:color="auto" w:fill="FFFFFF"/>
        <w:spacing w:before="100" w:beforeAutospacing="1" w:after="150" w:line="336" w:lineRule="atLeast"/>
        <w:divId w:val="1694845019"/>
        <w:rPr>
          <w:rFonts w:ascii="Arial" w:eastAsia="Times New Roman" w:hAnsi="Arial" w:cs="Arial"/>
          <w:color w:val="403C3D"/>
        </w:rPr>
      </w:pPr>
      <w:r>
        <w:rPr>
          <w:rFonts w:ascii="Arial" w:eastAsia="Times New Roman" w:hAnsi="Arial" w:cs="Arial"/>
          <w:color w:val="403C3D"/>
        </w:rPr>
        <w:t>Describe at least five trends, patterns, and/or variations in contemporary U.S. families, and differentiate between the marital decline and marital resiliency perspectives.</w:t>
      </w:r>
    </w:p>
    <w:p w14:paraId="42563A09" w14:textId="77777777" w:rsidR="00B9008A" w:rsidRDefault="00B9008A">
      <w:pPr>
        <w:numPr>
          <w:ilvl w:val="0"/>
          <w:numId w:val="1"/>
        </w:numPr>
        <w:shd w:val="clear" w:color="auto" w:fill="FFFFFF"/>
        <w:spacing w:before="100" w:beforeAutospacing="1" w:after="150" w:line="336" w:lineRule="atLeast"/>
        <w:divId w:val="1694845019"/>
        <w:rPr>
          <w:rFonts w:ascii="Arial" w:eastAsia="Times New Roman" w:hAnsi="Arial" w:cs="Arial"/>
          <w:color w:val="403C3D"/>
        </w:rPr>
      </w:pPr>
      <w:r>
        <w:rPr>
          <w:rFonts w:ascii="Arial" w:eastAsia="Times New Roman" w:hAnsi="Arial" w:cs="Arial"/>
          <w:color w:val="403C3D"/>
        </w:rPr>
        <w:t>Explain how structural functionalism, conflict theory, and symbolic interaction help us understand the family institution, divorce, and domestic violence and abuse.</w:t>
      </w:r>
    </w:p>
    <w:p w14:paraId="00FD3FDE" w14:textId="77777777" w:rsidR="00B9008A" w:rsidRDefault="00B9008A">
      <w:pPr>
        <w:numPr>
          <w:ilvl w:val="0"/>
          <w:numId w:val="1"/>
        </w:numPr>
        <w:shd w:val="clear" w:color="auto" w:fill="FFFFFF"/>
        <w:spacing w:before="100" w:beforeAutospacing="1" w:after="150" w:line="336" w:lineRule="atLeast"/>
        <w:divId w:val="1694845019"/>
        <w:rPr>
          <w:rFonts w:ascii="Arial" w:eastAsia="Times New Roman" w:hAnsi="Arial" w:cs="Arial"/>
          <w:color w:val="403C3D"/>
        </w:rPr>
      </w:pPr>
      <w:r>
        <w:rPr>
          <w:rFonts w:ascii="Arial" w:eastAsia="Times New Roman" w:hAnsi="Arial" w:cs="Arial"/>
          <w:color w:val="403C3D"/>
        </w:rPr>
        <w:t>Discuss the social causes of divorce and its consequences for children and adults.</w:t>
      </w:r>
    </w:p>
    <w:p w14:paraId="0E87DDE6" w14:textId="77777777" w:rsidR="00B9008A" w:rsidRDefault="00B9008A">
      <w:pPr>
        <w:numPr>
          <w:ilvl w:val="0"/>
          <w:numId w:val="1"/>
        </w:numPr>
        <w:shd w:val="clear" w:color="auto" w:fill="FFFFFF"/>
        <w:spacing w:before="100" w:beforeAutospacing="1" w:after="150" w:line="336" w:lineRule="atLeast"/>
        <w:divId w:val="1694845019"/>
        <w:rPr>
          <w:rFonts w:ascii="Arial" w:eastAsia="Times New Roman" w:hAnsi="Arial" w:cs="Arial"/>
          <w:color w:val="403C3D"/>
        </w:rPr>
      </w:pPr>
      <w:r>
        <w:rPr>
          <w:rFonts w:ascii="Arial" w:eastAsia="Times New Roman" w:hAnsi="Arial" w:cs="Arial"/>
          <w:color w:val="403C3D"/>
        </w:rPr>
        <w:t xml:space="preserve">Identify the different forms of abuse in relationships, and describe the effects of violence </w:t>
      </w:r>
      <w:bookmarkStart w:id="0" w:name="_GoBack"/>
      <w:bookmarkEnd w:id="0"/>
      <w:r>
        <w:rPr>
          <w:rFonts w:ascii="Arial" w:eastAsia="Times New Roman" w:hAnsi="Arial" w:cs="Arial"/>
          <w:color w:val="403C3D"/>
        </w:rPr>
        <w:t>and abuse on victims and the factors that contribute to domestic violence and abuse.</w:t>
      </w:r>
    </w:p>
    <w:p w14:paraId="0D588784" w14:textId="77777777" w:rsidR="00B9008A" w:rsidRDefault="00B9008A">
      <w:pPr>
        <w:numPr>
          <w:ilvl w:val="0"/>
          <w:numId w:val="1"/>
        </w:numPr>
        <w:shd w:val="clear" w:color="auto" w:fill="FFFFFF"/>
        <w:spacing w:before="100" w:beforeAutospacing="1" w:after="150" w:line="336" w:lineRule="atLeast"/>
        <w:divId w:val="1694845019"/>
        <w:rPr>
          <w:rFonts w:ascii="Arial" w:eastAsia="Times New Roman" w:hAnsi="Arial" w:cs="Arial"/>
          <w:color w:val="403C3D"/>
        </w:rPr>
      </w:pPr>
      <w:r>
        <w:rPr>
          <w:rFonts w:ascii="Arial" w:eastAsia="Times New Roman" w:hAnsi="Arial" w:cs="Arial"/>
          <w:color w:val="403C3D"/>
        </w:rPr>
        <w:t>Discuss strategies to strengthen families, including expanding the definition of family, workplace and economic supports, relationship literacy education, covenant marriage, divorce mediation, divorce education programs, and domestic violence and abuse prevention and policies.</w:t>
      </w:r>
    </w:p>
    <w:p w14:paraId="18539275" w14:textId="77777777" w:rsidR="00B9008A" w:rsidRDefault="00B9008A">
      <w:pPr>
        <w:numPr>
          <w:ilvl w:val="0"/>
          <w:numId w:val="1"/>
        </w:numPr>
        <w:shd w:val="clear" w:color="auto" w:fill="FFFFFF"/>
        <w:spacing w:before="100" w:beforeAutospacing="1" w:after="150" w:line="336" w:lineRule="atLeast"/>
        <w:divId w:val="1694845019"/>
        <w:rPr>
          <w:rFonts w:ascii="Arial" w:eastAsia="Times New Roman" w:hAnsi="Arial" w:cs="Arial"/>
          <w:color w:val="403C3D"/>
        </w:rPr>
      </w:pPr>
      <w:r>
        <w:rPr>
          <w:rFonts w:ascii="Arial" w:eastAsia="Times New Roman" w:hAnsi="Arial" w:cs="Arial"/>
          <w:color w:val="403C3D"/>
        </w:rPr>
        <w:t>List ways in which divorce and domestic violence impact society and identify what many family scholars say is the “fundamental issue” in solving family problems.</w:t>
      </w:r>
    </w:p>
    <w:p w14:paraId="592656E0"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Chapter Outline</w:t>
      </w:r>
    </w:p>
    <w:p w14:paraId="2EDFB2B2" w14:textId="77777777" w:rsidR="00B9008A" w:rsidRDefault="00B9008A">
      <w:pPr>
        <w:numPr>
          <w:ilvl w:val="0"/>
          <w:numId w:val="2"/>
        </w:numPr>
        <w:shd w:val="clear" w:color="auto" w:fill="FFFFFF"/>
        <w:spacing w:before="100" w:beforeAutospacing="1" w:after="150" w:line="336" w:lineRule="atLeast"/>
        <w:divId w:val="2121949530"/>
        <w:rPr>
          <w:rFonts w:ascii="Arial" w:eastAsia="Times New Roman" w:hAnsi="Arial" w:cs="Arial"/>
          <w:color w:val="403C3D"/>
        </w:rPr>
      </w:pPr>
      <w:r>
        <w:rPr>
          <w:rFonts w:ascii="Arial" w:eastAsia="Times New Roman" w:hAnsi="Arial" w:cs="Arial"/>
          <w:color w:val="403C3D"/>
        </w:rPr>
        <w:t>The Global Context: Family Forms and Norms Around the World</w:t>
      </w:r>
    </w:p>
    <w:p w14:paraId="56D71441" w14:textId="77777777" w:rsidR="00B9008A" w:rsidRDefault="00B9008A">
      <w:pPr>
        <w:numPr>
          <w:ilvl w:val="0"/>
          <w:numId w:val="2"/>
        </w:numPr>
        <w:shd w:val="clear" w:color="auto" w:fill="FFFFFF"/>
        <w:spacing w:before="100" w:beforeAutospacing="1" w:after="150" w:line="336" w:lineRule="atLeast"/>
        <w:divId w:val="2121949530"/>
        <w:rPr>
          <w:rFonts w:ascii="Arial" w:eastAsia="Times New Roman" w:hAnsi="Arial" w:cs="Arial"/>
          <w:color w:val="403C3D"/>
        </w:rPr>
      </w:pPr>
      <w:r>
        <w:rPr>
          <w:rFonts w:ascii="Arial" w:eastAsia="Times New Roman" w:hAnsi="Arial" w:cs="Arial"/>
          <w:color w:val="403C3D"/>
        </w:rPr>
        <w:t>Contemporary U.S. Families: Patterns, Trends, and Variations</w:t>
      </w:r>
    </w:p>
    <w:p w14:paraId="1430E74B" w14:textId="77777777" w:rsidR="00B9008A" w:rsidRDefault="00B9008A">
      <w:pPr>
        <w:numPr>
          <w:ilvl w:val="0"/>
          <w:numId w:val="2"/>
        </w:numPr>
        <w:shd w:val="clear" w:color="auto" w:fill="FFFFFF"/>
        <w:spacing w:before="100" w:beforeAutospacing="1" w:after="150" w:line="336" w:lineRule="atLeast"/>
        <w:divId w:val="2121949530"/>
        <w:rPr>
          <w:rFonts w:ascii="Arial" w:eastAsia="Times New Roman" w:hAnsi="Arial" w:cs="Arial"/>
          <w:color w:val="403C3D"/>
        </w:rPr>
      </w:pPr>
      <w:r>
        <w:rPr>
          <w:rFonts w:ascii="Arial" w:eastAsia="Times New Roman" w:hAnsi="Arial" w:cs="Arial"/>
          <w:color w:val="403C3D"/>
        </w:rPr>
        <w:t>Sociological Theories of Family Problems</w:t>
      </w:r>
    </w:p>
    <w:p w14:paraId="3325EE61" w14:textId="77777777" w:rsidR="00B9008A" w:rsidRDefault="00B9008A">
      <w:pPr>
        <w:numPr>
          <w:ilvl w:val="0"/>
          <w:numId w:val="2"/>
        </w:numPr>
        <w:shd w:val="clear" w:color="auto" w:fill="FFFFFF"/>
        <w:spacing w:before="100" w:beforeAutospacing="1" w:after="150" w:line="336" w:lineRule="atLeast"/>
        <w:divId w:val="2121949530"/>
        <w:rPr>
          <w:rFonts w:ascii="Arial" w:eastAsia="Times New Roman" w:hAnsi="Arial" w:cs="Arial"/>
          <w:color w:val="403C3D"/>
        </w:rPr>
      </w:pPr>
      <w:r>
        <w:rPr>
          <w:rFonts w:ascii="Arial" w:eastAsia="Times New Roman" w:hAnsi="Arial" w:cs="Arial"/>
          <w:color w:val="403C3D"/>
        </w:rPr>
        <w:t>Problems Associated with Divorce</w:t>
      </w:r>
    </w:p>
    <w:p w14:paraId="5136D9AD" w14:textId="77777777" w:rsidR="00B9008A" w:rsidRDefault="00B9008A">
      <w:pPr>
        <w:numPr>
          <w:ilvl w:val="0"/>
          <w:numId w:val="2"/>
        </w:numPr>
        <w:shd w:val="clear" w:color="auto" w:fill="FFFFFF"/>
        <w:spacing w:before="100" w:beforeAutospacing="1" w:after="150" w:line="336" w:lineRule="atLeast"/>
        <w:divId w:val="2121949530"/>
        <w:rPr>
          <w:rFonts w:ascii="Arial" w:eastAsia="Times New Roman" w:hAnsi="Arial" w:cs="Arial"/>
          <w:color w:val="403C3D"/>
        </w:rPr>
      </w:pPr>
      <w:r>
        <w:rPr>
          <w:rFonts w:ascii="Arial" w:eastAsia="Times New Roman" w:hAnsi="Arial" w:cs="Arial"/>
          <w:color w:val="403C3D"/>
        </w:rPr>
        <w:t>Domestic Violence and Abuse </w:t>
      </w:r>
    </w:p>
    <w:p w14:paraId="4049A4E7" w14:textId="77777777" w:rsidR="00B9008A" w:rsidRDefault="00B9008A">
      <w:pPr>
        <w:numPr>
          <w:ilvl w:val="0"/>
          <w:numId w:val="2"/>
        </w:numPr>
        <w:shd w:val="clear" w:color="auto" w:fill="FFFFFF"/>
        <w:spacing w:before="100" w:beforeAutospacing="1" w:after="150" w:line="336" w:lineRule="atLeast"/>
        <w:divId w:val="2121949530"/>
        <w:rPr>
          <w:rFonts w:ascii="Arial" w:eastAsia="Times New Roman" w:hAnsi="Arial" w:cs="Arial"/>
          <w:color w:val="403C3D"/>
        </w:rPr>
      </w:pPr>
      <w:r>
        <w:rPr>
          <w:rFonts w:ascii="Arial" w:eastAsia="Times New Roman" w:hAnsi="Arial" w:cs="Arial"/>
          <w:color w:val="403C3D"/>
        </w:rPr>
        <w:t>Strategies for Action: Strengthening Families</w:t>
      </w:r>
    </w:p>
    <w:p w14:paraId="644810B3" w14:textId="77777777" w:rsidR="00B9008A" w:rsidRDefault="00B9008A">
      <w:pPr>
        <w:numPr>
          <w:ilvl w:val="0"/>
          <w:numId w:val="2"/>
        </w:numPr>
        <w:shd w:val="clear" w:color="auto" w:fill="FFFFFF"/>
        <w:spacing w:before="100" w:beforeAutospacing="1" w:after="150" w:line="336" w:lineRule="atLeast"/>
        <w:divId w:val="2121949530"/>
        <w:rPr>
          <w:rFonts w:ascii="Arial" w:eastAsia="Times New Roman" w:hAnsi="Arial" w:cs="Arial"/>
          <w:color w:val="403C3D"/>
        </w:rPr>
      </w:pPr>
      <w:r>
        <w:rPr>
          <w:rFonts w:ascii="Arial" w:eastAsia="Times New Roman" w:hAnsi="Arial" w:cs="Arial"/>
          <w:color w:val="403C3D"/>
        </w:rPr>
        <w:t>Understanding Family Problems</w:t>
      </w:r>
    </w:p>
    <w:p w14:paraId="3BB59A9D"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lastRenderedPageBreak/>
        <w:t>The Global Context: Family Forms and Norms Around the World</w:t>
      </w:r>
    </w:p>
    <w:p w14:paraId="40F94EFA" w14:textId="77777777" w:rsidR="00B9008A" w:rsidRDefault="00B9008A">
      <w:pPr>
        <w:numPr>
          <w:ilvl w:val="0"/>
          <w:numId w:val="3"/>
        </w:numPr>
        <w:shd w:val="clear" w:color="auto" w:fill="FFFFFF"/>
        <w:spacing w:before="100" w:beforeAutospacing="1" w:after="150" w:line="336" w:lineRule="atLeast"/>
        <w:divId w:val="725643757"/>
        <w:rPr>
          <w:rFonts w:ascii="Arial" w:eastAsia="Times New Roman" w:hAnsi="Arial" w:cs="Arial"/>
          <w:color w:val="403C3D"/>
        </w:rPr>
      </w:pPr>
      <w:r>
        <w:rPr>
          <w:rFonts w:ascii="Arial" w:eastAsia="Times New Roman" w:hAnsi="Arial" w:cs="Arial"/>
          <w:color w:val="403C3D"/>
        </w:rPr>
        <w:t>The U.S. Census Bureau defines family as a group of two or more people related by blood, marriage, or adoption. </w:t>
      </w:r>
    </w:p>
    <w:p w14:paraId="3757B3C6" w14:textId="77777777" w:rsidR="00B9008A" w:rsidRDefault="00B9008A">
      <w:pPr>
        <w:numPr>
          <w:ilvl w:val="0"/>
          <w:numId w:val="3"/>
        </w:numPr>
        <w:shd w:val="clear" w:color="auto" w:fill="FFFFFF"/>
        <w:spacing w:before="100" w:beforeAutospacing="1" w:after="150" w:line="336" w:lineRule="atLeast"/>
        <w:divId w:val="725643757"/>
        <w:rPr>
          <w:rFonts w:ascii="Arial" w:eastAsia="Times New Roman" w:hAnsi="Arial" w:cs="Arial"/>
          <w:color w:val="403C3D"/>
        </w:rPr>
      </w:pPr>
      <w:r>
        <w:rPr>
          <w:rFonts w:ascii="Arial" w:eastAsia="Times New Roman" w:hAnsi="Arial" w:cs="Arial"/>
          <w:color w:val="403C3D"/>
        </w:rPr>
        <w:t>Sociology offers a broader definition of family: A family is a kinship system of all relatives living together, or recognized as a social unit, including adopted people.</w:t>
      </w:r>
    </w:p>
    <w:p w14:paraId="3A987C6F"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The Global Context: Family Forms and Norms</w:t>
      </w:r>
      <w:r>
        <w:rPr>
          <w:rFonts w:ascii="Arial" w:eastAsia="Times New Roman" w:hAnsi="Arial" w:cs="Arial"/>
          <w:color w:val="006699"/>
        </w:rPr>
        <w:br/>
        <w:t xml:space="preserve"> - Monogamy and Polygamy</w:t>
      </w:r>
      <w:r>
        <w:rPr>
          <w:rFonts w:ascii="Arial" w:eastAsia="Times New Roman" w:hAnsi="Arial" w:cs="Arial"/>
          <w:color w:val="006699"/>
        </w:rPr>
        <w:br/>
      </w:r>
    </w:p>
    <w:p w14:paraId="06EA8F6F" w14:textId="77777777" w:rsidR="00B9008A" w:rsidRDefault="00B9008A">
      <w:pPr>
        <w:numPr>
          <w:ilvl w:val="0"/>
          <w:numId w:val="4"/>
        </w:numPr>
        <w:shd w:val="clear" w:color="auto" w:fill="FFFFFF"/>
        <w:spacing w:before="100" w:beforeAutospacing="1" w:after="150" w:line="336" w:lineRule="atLeast"/>
        <w:divId w:val="356271169"/>
        <w:rPr>
          <w:rFonts w:ascii="Arial" w:eastAsia="Times New Roman" w:hAnsi="Arial" w:cs="Arial"/>
          <w:color w:val="403C3D"/>
        </w:rPr>
      </w:pPr>
      <w:r>
        <w:rPr>
          <w:rFonts w:ascii="Arial" w:eastAsia="Times New Roman" w:hAnsi="Arial" w:cs="Arial"/>
          <w:color w:val="403C3D"/>
        </w:rPr>
        <w:t>In many countries, including the United States, the only legal form of marriage is monogamy—a marriage between two partners. </w:t>
      </w:r>
    </w:p>
    <w:p w14:paraId="6F8D5862" w14:textId="77777777" w:rsidR="00B9008A" w:rsidRDefault="00B9008A">
      <w:pPr>
        <w:numPr>
          <w:ilvl w:val="0"/>
          <w:numId w:val="4"/>
        </w:numPr>
        <w:shd w:val="clear" w:color="auto" w:fill="FFFFFF"/>
        <w:spacing w:before="100" w:beforeAutospacing="1" w:after="150" w:line="336" w:lineRule="atLeast"/>
        <w:divId w:val="356271169"/>
        <w:rPr>
          <w:rFonts w:ascii="Arial" w:eastAsia="Times New Roman" w:hAnsi="Arial" w:cs="Arial"/>
          <w:color w:val="403C3D"/>
        </w:rPr>
      </w:pPr>
      <w:r>
        <w:rPr>
          <w:rFonts w:ascii="Arial" w:eastAsia="Times New Roman" w:hAnsi="Arial" w:cs="Arial"/>
          <w:color w:val="403C3D"/>
        </w:rPr>
        <w:t>A common variation of monogamy is serial monogamy—a succession of marriages in which a person has more than one spouse over a lifetime but is legally married to only one person at a time. </w:t>
      </w:r>
    </w:p>
    <w:p w14:paraId="1C84973F" w14:textId="77777777" w:rsidR="00B9008A" w:rsidRDefault="00B9008A">
      <w:pPr>
        <w:numPr>
          <w:ilvl w:val="0"/>
          <w:numId w:val="4"/>
        </w:numPr>
        <w:shd w:val="clear" w:color="auto" w:fill="FFFFFF"/>
        <w:spacing w:before="100" w:beforeAutospacing="1" w:after="150" w:line="336" w:lineRule="atLeast"/>
        <w:divId w:val="356271169"/>
        <w:rPr>
          <w:rFonts w:ascii="Arial" w:eastAsia="Times New Roman" w:hAnsi="Arial" w:cs="Arial"/>
          <w:color w:val="403C3D"/>
        </w:rPr>
      </w:pPr>
      <w:r>
        <w:rPr>
          <w:rFonts w:ascii="Arial" w:eastAsia="Times New Roman" w:hAnsi="Arial" w:cs="Arial"/>
          <w:color w:val="403C3D"/>
        </w:rPr>
        <w:t>Polygamy—a form of marriage in which one person may have two or more spouses— is practiced on all continents throughout the world.</w:t>
      </w:r>
    </w:p>
    <w:p w14:paraId="25AB183E" w14:textId="77777777" w:rsidR="00B9008A" w:rsidRDefault="00B9008A">
      <w:pPr>
        <w:numPr>
          <w:ilvl w:val="0"/>
          <w:numId w:val="4"/>
        </w:numPr>
        <w:shd w:val="clear" w:color="auto" w:fill="FFFFFF"/>
        <w:spacing w:before="100" w:beforeAutospacing="1" w:after="150" w:line="336" w:lineRule="atLeast"/>
        <w:divId w:val="356271169"/>
        <w:rPr>
          <w:rFonts w:ascii="Arial" w:eastAsia="Times New Roman" w:hAnsi="Arial" w:cs="Arial"/>
          <w:color w:val="403C3D"/>
        </w:rPr>
      </w:pPr>
      <w:r>
        <w:rPr>
          <w:rFonts w:ascii="Arial" w:eastAsia="Times New Roman" w:hAnsi="Arial" w:cs="Arial"/>
          <w:color w:val="403C3D"/>
        </w:rPr>
        <w:t>The most common form of polygamy, known as polygyny, involves one husband having more than one wife. </w:t>
      </w:r>
    </w:p>
    <w:p w14:paraId="2FCDB986" w14:textId="77777777" w:rsidR="00B9008A" w:rsidRDefault="00B9008A">
      <w:pPr>
        <w:numPr>
          <w:ilvl w:val="0"/>
          <w:numId w:val="4"/>
        </w:numPr>
        <w:shd w:val="clear" w:color="auto" w:fill="FFFFFF"/>
        <w:spacing w:before="100" w:beforeAutospacing="1" w:after="150" w:line="336" w:lineRule="atLeast"/>
        <w:divId w:val="356271169"/>
        <w:rPr>
          <w:rFonts w:ascii="Arial" w:eastAsia="Times New Roman" w:hAnsi="Arial" w:cs="Arial"/>
          <w:color w:val="403C3D"/>
        </w:rPr>
      </w:pPr>
      <w:r>
        <w:rPr>
          <w:rFonts w:ascii="Arial" w:eastAsia="Times New Roman" w:hAnsi="Arial" w:cs="Arial"/>
          <w:color w:val="403C3D"/>
        </w:rPr>
        <w:t>A less common form of polygamy is polyandry—the concurrent marriage of one woman to two or more men.</w:t>
      </w:r>
    </w:p>
    <w:p w14:paraId="02530999" w14:textId="77777777" w:rsidR="00B9008A" w:rsidRDefault="00B9008A">
      <w:pPr>
        <w:numPr>
          <w:ilvl w:val="0"/>
          <w:numId w:val="4"/>
        </w:numPr>
        <w:shd w:val="clear" w:color="auto" w:fill="FFFFFF"/>
        <w:spacing w:before="100" w:beforeAutospacing="1" w:after="150" w:line="336" w:lineRule="atLeast"/>
        <w:divId w:val="356271169"/>
        <w:rPr>
          <w:rFonts w:ascii="Arial" w:eastAsia="Times New Roman" w:hAnsi="Arial" w:cs="Arial"/>
          <w:color w:val="403C3D"/>
        </w:rPr>
      </w:pPr>
      <w:r>
        <w:rPr>
          <w:rFonts w:ascii="Arial" w:eastAsia="Times New Roman" w:hAnsi="Arial" w:cs="Arial"/>
          <w:color w:val="403C3D"/>
        </w:rPr>
        <w:t>In the United States, Congress outlawed polygamy in 1892; thus, being married to more than one spouse is a crime referred to as bigamy.</w:t>
      </w:r>
    </w:p>
    <w:p w14:paraId="46A3E3BC" w14:textId="77777777" w:rsidR="00B9008A" w:rsidRDefault="00B9008A">
      <w:pPr>
        <w:numPr>
          <w:ilvl w:val="0"/>
          <w:numId w:val="4"/>
        </w:numPr>
        <w:shd w:val="clear" w:color="auto" w:fill="FFFFFF"/>
        <w:spacing w:before="100" w:beforeAutospacing="1" w:after="150" w:line="336" w:lineRule="atLeast"/>
        <w:divId w:val="356271169"/>
        <w:rPr>
          <w:rFonts w:ascii="Arial" w:eastAsia="Times New Roman" w:hAnsi="Arial" w:cs="Arial"/>
          <w:color w:val="403C3D"/>
        </w:rPr>
      </w:pPr>
      <w:proofErr w:type="spellStart"/>
      <w:r>
        <w:rPr>
          <w:rFonts w:ascii="Arial" w:eastAsia="Times New Roman" w:hAnsi="Arial" w:cs="Arial"/>
          <w:color w:val="403C3D"/>
        </w:rPr>
        <w:t>Kody</w:t>
      </w:r>
      <w:proofErr w:type="spellEnd"/>
      <w:r>
        <w:rPr>
          <w:rFonts w:ascii="Arial" w:eastAsia="Times New Roman" w:hAnsi="Arial" w:cs="Arial"/>
          <w:color w:val="403C3D"/>
        </w:rPr>
        <w:t xml:space="preserve"> Brown, along with his four wives, challenged the Utah law banning cohabitation, claiming that it violated his right to privacy and religious freedom. In 2013, a federal judge ruled in Brown’s favor.</w:t>
      </w:r>
    </w:p>
    <w:p w14:paraId="18648323"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 xml:space="preserve">The Global Context: Families of the World - </w:t>
      </w:r>
      <w:r>
        <w:rPr>
          <w:rFonts w:ascii="Arial" w:eastAsia="Times New Roman" w:hAnsi="Arial" w:cs="Arial"/>
          <w:color w:val="006699"/>
        </w:rPr>
        <w:br/>
        <w:t>Division of Power in the Family</w:t>
      </w:r>
    </w:p>
    <w:p w14:paraId="6307860B" w14:textId="77777777" w:rsidR="00B9008A" w:rsidRDefault="00B9008A">
      <w:pPr>
        <w:numPr>
          <w:ilvl w:val="0"/>
          <w:numId w:val="5"/>
        </w:numPr>
        <w:shd w:val="clear" w:color="auto" w:fill="FFFFFF"/>
        <w:spacing w:before="100" w:beforeAutospacing="1" w:after="150" w:line="336" w:lineRule="atLeast"/>
        <w:divId w:val="759522039"/>
        <w:rPr>
          <w:rFonts w:ascii="Arial" w:eastAsia="Times New Roman" w:hAnsi="Arial" w:cs="Arial"/>
          <w:color w:val="403C3D"/>
        </w:rPr>
      </w:pPr>
      <w:r>
        <w:rPr>
          <w:rFonts w:ascii="Arial" w:eastAsia="Times New Roman" w:hAnsi="Arial" w:cs="Arial"/>
          <w:color w:val="403C3D"/>
        </w:rPr>
        <w:t>In many societies, male dominance in the larger society is reflected in the dominance of husbands over wives in the family.</w:t>
      </w:r>
    </w:p>
    <w:p w14:paraId="32AE33E8" w14:textId="77777777" w:rsidR="00B9008A" w:rsidRDefault="00B9008A">
      <w:pPr>
        <w:numPr>
          <w:ilvl w:val="0"/>
          <w:numId w:val="5"/>
        </w:numPr>
        <w:shd w:val="clear" w:color="auto" w:fill="FFFFFF"/>
        <w:spacing w:before="100" w:beforeAutospacing="1" w:after="150" w:line="336" w:lineRule="atLeast"/>
        <w:divId w:val="759522039"/>
        <w:rPr>
          <w:rFonts w:ascii="Arial" w:eastAsia="Times New Roman" w:hAnsi="Arial" w:cs="Arial"/>
          <w:color w:val="403C3D"/>
        </w:rPr>
      </w:pPr>
      <w:r>
        <w:rPr>
          <w:rFonts w:ascii="Arial" w:eastAsia="Times New Roman" w:hAnsi="Arial" w:cs="Arial"/>
          <w:color w:val="403C3D"/>
        </w:rPr>
        <w:t xml:space="preserve">In developed Western countries, although gender inequality persists, marriages tend to be more egalitarian, which means women and men view each other as equal partners </w:t>
      </w:r>
      <w:r>
        <w:rPr>
          <w:rFonts w:ascii="Arial" w:eastAsia="Times New Roman" w:hAnsi="Arial" w:cs="Arial"/>
          <w:color w:val="403C3D"/>
        </w:rPr>
        <w:lastRenderedPageBreak/>
        <w:t>who share decision making and assign family roles based on choice rather than on traditional beliefs about gender.</w:t>
      </w:r>
    </w:p>
    <w:p w14:paraId="600A11F0"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The Global Context: Families of the World</w:t>
      </w:r>
      <w:r>
        <w:rPr>
          <w:rFonts w:ascii="Arial" w:eastAsia="Times New Roman" w:hAnsi="Arial" w:cs="Arial"/>
          <w:color w:val="006699"/>
        </w:rPr>
        <w:br/>
        <w:t xml:space="preserve"> - Social Norms Related to Childbearing</w:t>
      </w:r>
    </w:p>
    <w:p w14:paraId="7D5F090A" w14:textId="77777777" w:rsidR="00B9008A" w:rsidRDefault="00B9008A">
      <w:pPr>
        <w:numPr>
          <w:ilvl w:val="0"/>
          <w:numId w:val="6"/>
        </w:numPr>
        <w:shd w:val="clear" w:color="auto" w:fill="FFFFFF"/>
        <w:spacing w:before="100" w:beforeAutospacing="1" w:after="150" w:line="336" w:lineRule="atLeast"/>
        <w:divId w:val="79833907"/>
        <w:rPr>
          <w:rFonts w:ascii="Arial" w:eastAsia="Times New Roman" w:hAnsi="Arial" w:cs="Arial"/>
          <w:color w:val="403C3D"/>
        </w:rPr>
      </w:pPr>
      <w:r>
        <w:rPr>
          <w:rFonts w:ascii="Arial" w:eastAsia="Times New Roman" w:hAnsi="Arial" w:cs="Arial"/>
          <w:color w:val="403C3D"/>
        </w:rPr>
        <w:t>In less developed societies, where social expectations for women to have children are strong, women on average have four to five children in their lifetime, and begin having them at an early age, with more than half of women getting married by age 18.</w:t>
      </w:r>
    </w:p>
    <w:p w14:paraId="41EAB134" w14:textId="77777777" w:rsidR="00B9008A" w:rsidRDefault="00B9008A">
      <w:pPr>
        <w:numPr>
          <w:ilvl w:val="0"/>
          <w:numId w:val="6"/>
        </w:numPr>
        <w:shd w:val="clear" w:color="auto" w:fill="FFFFFF"/>
        <w:spacing w:before="100" w:beforeAutospacing="1" w:after="150" w:line="336" w:lineRule="atLeast"/>
        <w:divId w:val="79833907"/>
        <w:rPr>
          <w:rFonts w:ascii="Arial" w:eastAsia="Times New Roman" w:hAnsi="Arial" w:cs="Arial"/>
          <w:color w:val="403C3D"/>
        </w:rPr>
      </w:pPr>
      <w:r>
        <w:rPr>
          <w:rFonts w:ascii="Arial" w:eastAsia="Times New Roman" w:hAnsi="Arial" w:cs="Arial"/>
          <w:color w:val="403C3D"/>
        </w:rPr>
        <w:t>Norms about childbirth out of wedlock also vary across the globe.</w:t>
      </w:r>
    </w:p>
    <w:p w14:paraId="639CF95F" w14:textId="77777777" w:rsidR="00B9008A" w:rsidRDefault="00B9008A">
      <w:pPr>
        <w:numPr>
          <w:ilvl w:val="1"/>
          <w:numId w:val="6"/>
        </w:numPr>
        <w:shd w:val="clear" w:color="auto" w:fill="FFFFFF"/>
        <w:spacing w:before="100" w:beforeAutospacing="1" w:after="150" w:line="336" w:lineRule="atLeast"/>
        <w:divId w:val="79833907"/>
        <w:rPr>
          <w:rFonts w:ascii="Arial" w:eastAsia="Times New Roman" w:hAnsi="Arial" w:cs="Arial"/>
          <w:color w:val="403C3D"/>
        </w:rPr>
      </w:pPr>
      <w:r>
        <w:rPr>
          <w:rFonts w:ascii="Arial" w:eastAsia="Times New Roman" w:hAnsi="Arial" w:cs="Arial"/>
          <w:color w:val="403C3D"/>
        </w:rPr>
        <w:t>In the United States, 4 in 10 births in 2014 were to unmarried women.</w:t>
      </w:r>
    </w:p>
    <w:p w14:paraId="1817976B"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 xml:space="preserve">The Global Context: Families of the World - </w:t>
      </w:r>
      <w:r>
        <w:rPr>
          <w:rFonts w:ascii="Arial" w:eastAsia="Times New Roman" w:hAnsi="Arial" w:cs="Arial"/>
          <w:color w:val="006699"/>
        </w:rPr>
        <w:br/>
        <w:t>Same-Sex Couples</w:t>
      </w:r>
    </w:p>
    <w:p w14:paraId="5C18988B" w14:textId="77777777" w:rsidR="00B9008A" w:rsidRDefault="00B9008A">
      <w:pPr>
        <w:numPr>
          <w:ilvl w:val="0"/>
          <w:numId w:val="7"/>
        </w:numPr>
        <w:shd w:val="clear" w:color="auto" w:fill="FFFFFF"/>
        <w:spacing w:before="100" w:beforeAutospacing="1" w:after="150" w:line="336" w:lineRule="atLeast"/>
        <w:divId w:val="2023165051"/>
        <w:rPr>
          <w:rFonts w:ascii="Arial" w:eastAsia="Times New Roman" w:hAnsi="Arial" w:cs="Arial"/>
          <w:color w:val="403C3D"/>
        </w:rPr>
      </w:pPr>
      <w:r>
        <w:rPr>
          <w:rFonts w:ascii="Arial" w:eastAsia="Times New Roman" w:hAnsi="Arial" w:cs="Arial"/>
          <w:color w:val="403C3D"/>
        </w:rPr>
        <w:t>Norms and policies concerning same-sex intimate relationships also vary around the world. In some countries, homosexuality is punishable by imprisonment or even death. </w:t>
      </w:r>
    </w:p>
    <w:p w14:paraId="36A100F0" w14:textId="77777777" w:rsidR="00B9008A" w:rsidRDefault="00B9008A">
      <w:pPr>
        <w:numPr>
          <w:ilvl w:val="0"/>
          <w:numId w:val="7"/>
        </w:numPr>
        <w:shd w:val="clear" w:color="auto" w:fill="FFFFFF"/>
        <w:spacing w:before="100" w:beforeAutospacing="1" w:after="150" w:line="336" w:lineRule="atLeast"/>
        <w:divId w:val="2023165051"/>
        <w:rPr>
          <w:rFonts w:ascii="Arial" w:eastAsia="Times New Roman" w:hAnsi="Arial" w:cs="Arial"/>
          <w:color w:val="403C3D"/>
        </w:rPr>
      </w:pPr>
      <w:r>
        <w:rPr>
          <w:rFonts w:ascii="Arial" w:eastAsia="Times New Roman" w:hAnsi="Arial" w:cs="Arial"/>
          <w:color w:val="403C3D"/>
        </w:rPr>
        <w:t>In a handful of countries, and in some U.S. states, same-sex couples are granted legal rights to marry.</w:t>
      </w:r>
    </w:p>
    <w:p w14:paraId="59ADB501" w14:textId="77777777" w:rsidR="00B9008A" w:rsidRDefault="00B9008A">
      <w:pPr>
        <w:numPr>
          <w:ilvl w:val="1"/>
          <w:numId w:val="7"/>
        </w:numPr>
        <w:shd w:val="clear" w:color="auto" w:fill="FFFFFF"/>
        <w:spacing w:before="100" w:beforeAutospacing="1" w:after="150" w:line="336" w:lineRule="atLeast"/>
        <w:divId w:val="2023165051"/>
        <w:rPr>
          <w:rFonts w:ascii="Arial" w:eastAsia="Times New Roman" w:hAnsi="Arial" w:cs="Arial"/>
          <w:color w:val="403C3D"/>
        </w:rPr>
      </w:pPr>
      <w:r>
        <w:rPr>
          <w:rFonts w:ascii="Arial" w:eastAsia="Times New Roman" w:hAnsi="Arial" w:cs="Arial"/>
          <w:color w:val="403C3D"/>
        </w:rPr>
        <w:t>In 2015, the U.S. Supreme Court ruled by a 5 to 4 vote that same-sex couples have the constitutional right to be legally married in all 50 states.</w:t>
      </w:r>
    </w:p>
    <w:p w14:paraId="7805BB94"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 xml:space="preserve">Contemporary U.S. Families: </w:t>
      </w:r>
      <w:r>
        <w:rPr>
          <w:rFonts w:ascii="Arial" w:eastAsia="Times New Roman" w:hAnsi="Arial" w:cs="Arial"/>
          <w:color w:val="006699"/>
        </w:rPr>
        <w:br/>
        <w:t>Patterns, Trends, and Variations</w:t>
      </w:r>
    </w:p>
    <w:p w14:paraId="0EFA2344" w14:textId="77777777" w:rsidR="00B9008A" w:rsidRDefault="00B9008A">
      <w:pPr>
        <w:numPr>
          <w:ilvl w:val="0"/>
          <w:numId w:val="8"/>
        </w:numPr>
        <w:shd w:val="clear" w:color="auto" w:fill="FFFFFF"/>
        <w:spacing w:before="100" w:beforeAutospacing="1" w:after="150" w:line="336" w:lineRule="atLeast"/>
        <w:divId w:val="377052056"/>
        <w:rPr>
          <w:rFonts w:ascii="Arial" w:eastAsia="Times New Roman" w:hAnsi="Arial" w:cs="Arial"/>
          <w:color w:val="403C3D"/>
        </w:rPr>
      </w:pPr>
      <w:r>
        <w:rPr>
          <w:rFonts w:ascii="Arial" w:eastAsia="Times New Roman" w:hAnsi="Arial" w:cs="Arial"/>
          <w:color w:val="403C3D"/>
        </w:rPr>
        <w:t>Some of the significant changes in U.S. families and households that have occurred over the past several decades include the following:</w:t>
      </w:r>
    </w:p>
    <w:p w14:paraId="2D279CFB" w14:textId="77777777" w:rsidR="00B9008A" w:rsidRDefault="00B9008A">
      <w:pPr>
        <w:numPr>
          <w:ilvl w:val="1"/>
          <w:numId w:val="8"/>
        </w:numPr>
        <w:shd w:val="clear" w:color="auto" w:fill="FFFFFF"/>
        <w:spacing w:before="100" w:beforeAutospacing="1" w:after="150" w:line="336" w:lineRule="atLeast"/>
        <w:divId w:val="377052056"/>
        <w:rPr>
          <w:rFonts w:ascii="Arial" w:eastAsia="Times New Roman" w:hAnsi="Arial" w:cs="Arial"/>
          <w:color w:val="403C3D"/>
        </w:rPr>
      </w:pPr>
      <w:r>
        <w:rPr>
          <w:rStyle w:val="Emphasis"/>
          <w:rFonts w:ascii="Arial" w:eastAsia="Times New Roman" w:hAnsi="Arial" w:cs="Arial"/>
          <w:color w:val="403C3D"/>
        </w:rPr>
        <w:t>Increased</w:t>
      </w:r>
      <w:r>
        <w:rPr>
          <w:rFonts w:ascii="Arial" w:eastAsia="Times New Roman" w:hAnsi="Arial" w:cs="Arial"/>
          <w:color w:val="403C3D"/>
        </w:rPr>
        <w:t> singlehood and older age at first marriage.</w:t>
      </w:r>
    </w:p>
    <w:p w14:paraId="63BE0247" w14:textId="77777777" w:rsidR="00B9008A" w:rsidRDefault="00B9008A">
      <w:pPr>
        <w:numPr>
          <w:ilvl w:val="2"/>
          <w:numId w:val="8"/>
        </w:numPr>
        <w:shd w:val="clear" w:color="auto" w:fill="FFFFFF"/>
        <w:spacing w:before="100" w:beforeAutospacing="1" w:after="150" w:line="336" w:lineRule="atLeast"/>
        <w:divId w:val="377052056"/>
        <w:rPr>
          <w:rFonts w:ascii="Arial" w:eastAsia="Times New Roman" w:hAnsi="Arial" w:cs="Arial"/>
          <w:color w:val="403C3D"/>
        </w:rPr>
      </w:pPr>
      <w:r>
        <w:rPr>
          <w:rFonts w:ascii="Arial" w:eastAsia="Times New Roman" w:hAnsi="Arial" w:cs="Arial"/>
          <w:color w:val="403C3D"/>
        </w:rPr>
        <w:t>Today, 1 in 5 US adults, have never been married. </w:t>
      </w:r>
    </w:p>
    <w:p w14:paraId="0B6A475F" w14:textId="77777777" w:rsidR="00B9008A" w:rsidRDefault="00B9008A">
      <w:pPr>
        <w:numPr>
          <w:ilvl w:val="1"/>
          <w:numId w:val="8"/>
        </w:numPr>
        <w:shd w:val="clear" w:color="auto" w:fill="FFFFFF"/>
        <w:spacing w:before="100" w:beforeAutospacing="1" w:after="150" w:line="336" w:lineRule="atLeast"/>
        <w:divId w:val="377052056"/>
        <w:rPr>
          <w:rFonts w:ascii="Arial" w:eastAsia="Times New Roman" w:hAnsi="Arial" w:cs="Arial"/>
          <w:color w:val="403C3D"/>
        </w:rPr>
      </w:pPr>
      <w:r>
        <w:rPr>
          <w:rFonts w:ascii="Arial" w:eastAsia="Times New Roman" w:hAnsi="Arial" w:cs="Arial"/>
          <w:color w:val="403C3D"/>
        </w:rPr>
        <w:t>Increased heterosexual and same-sex cohabitation.</w:t>
      </w:r>
    </w:p>
    <w:p w14:paraId="0740B85E" w14:textId="77777777" w:rsidR="00B9008A" w:rsidRDefault="00B9008A">
      <w:pPr>
        <w:numPr>
          <w:ilvl w:val="2"/>
          <w:numId w:val="8"/>
        </w:numPr>
        <w:shd w:val="clear" w:color="auto" w:fill="FFFFFF"/>
        <w:spacing w:before="100" w:beforeAutospacing="1" w:after="150" w:line="336" w:lineRule="atLeast"/>
        <w:divId w:val="377052056"/>
        <w:rPr>
          <w:rFonts w:ascii="Arial" w:eastAsia="Times New Roman" w:hAnsi="Arial" w:cs="Arial"/>
          <w:color w:val="403C3D"/>
        </w:rPr>
      </w:pPr>
      <w:r>
        <w:rPr>
          <w:rFonts w:ascii="Arial" w:eastAsia="Times New Roman" w:hAnsi="Arial" w:cs="Arial"/>
          <w:color w:val="403C3D"/>
        </w:rPr>
        <w:t>The percentage of people who cohabited with their spouses before marriage more than doubled between 1980 and 2000, rising from 16% to 41%.</w:t>
      </w:r>
    </w:p>
    <w:p w14:paraId="58EDB21B"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What Do You Think?</w:t>
      </w:r>
    </w:p>
    <w:p w14:paraId="31D6AC59" w14:textId="77777777" w:rsidR="00B9008A" w:rsidRDefault="00B9008A">
      <w:pPr>
        <w:numPr>
          <w:ilvl w:val="0"/>
          <w:numId w:val="9"/>
        </w:numPr>
        <w:shd w:val="clear" w:color="auto" w:fill="FFFFFF"/>
        <w:spacing w:before="100" w:beforeAutospacing="1" w:after="150" w:line="336" w:lineRule="atLeast"/>
        <w:divId w:val="1920409551"/>
        <w:rPr>
          <w:rFonts w:ascii="Arial" w:eastAsia="Times New Roman" w:hAnsi="Arial" w:cs="Arial"/>
          <w:color w:val="403C3D"/>
        </w:rPr>
      </w:pPr>
      <w:r>
        <w:rPr>
          <w:rFonts w:ascii="Arial" w:eastAsia="Times New Roman" w:hAnsi="Arial" w:cs="Arial"/>
          <w:color w:val="403C3D"/>
        </w:rPr>
        <w:t>Why do you think cohabiting couples are more likely than married couples to be in an interracial or interethnic relationship?</w:t>
      </w:r>
    </w:p>
    <w:p w14:paraId="139E9373"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lastRenderedPageBreak/>
        <w:t>Contemporary U.S. Families:</w:t>
      </w:r>
      <w:r>
        <w:rPr>
          <w:rFonts w:ascii="Arial" w:eastAsia="Times New Roman" w:hAnsi="Arial" w:cs="Arial"/>
          <w:color w:val="006699"/>
        </w:rPr>
        <w:br/>
        <w:t xml:space="preserve"> Patterns, Trends, and Variations</w:t>
      </w:r>
    </w:p>
    <w:p w14:paraId="458B5055" w14:textId="77777777" w:rsidR="00B9008A" w:rsidRDefault="00B9008A">
      <w:pPr>
        <w:numPr>
          <w:ilvl w:val="0"/>
          <w:numId w:val="10"/>
        </w:numPr>
        <w:shd w:val="clear" w:color="auto" w:fill="FFFFFF"/>
        <w:spacing w:before="100" w:beforeAutospacing="1" w:after="150" w:line="336" w:lineRule="atLeast"/>
        <w:divId w:val="1545865977"/>
        <w:rPr>
          <w:rFonts w:ascii="Arial" w:eastAsia="Times New Roman" w:hAnsi="Arial" w:cs="Arial"/>
          <w:color w:val="403C3D"/>
        </w:rPr>
      </w:pPr>
      <w:r>
        <w:rPr>
          <w:rStyle w:val="Emphasis"/>
          <w:rFonts w:ascii="Arial" w:eastAsia="Times New Roman" w:hAnsi="Arial" w:cs="Arial"/>
          <w:color w:val="403C3D"/>
        </w:rPr>
        <w:t>Increased births to unmarried women:</w:t>
      </w:r>
    </w:p>
    <w:p w14:paraId="0C95B781" w14:textId="77777777" w:rsidR="00B9008A" w:rsidRDefault="00B9008A">
      <w:pPr>
        <w:numPr>
          <w:ilvl w:val="1"/>
          <w:numId w:val="10"/>
        </w:numPr>
        <w:shd w:val="clear" w:color="auto" w:fill="FFFFFF"/>
        <w:spacing w:before="100" w:beforeAutospacing="1" w:after="150" w:line="336" w:lineRule="atLeast"/>
        <w:divId w:val="1545865977"/>
        <w:rPr>
          <w:rFonts w:ascii="Arial" w:eastAsia="Times New Roman" w:hAnsi="Arial" w:cs="Arial"/>
          <w:color w:val="403C3D"/>
        </w:rPr>
      </w:pPr>
      <w:r>
        <w:rPr>
          <w:rFonts w:ascii="Arial" w:eastAsia="Times New Roman" w:hAnsi="Arial" w:cs="Arial"/>
          <w:color w:val="403C3D"/>
        </w:rPr>
        <w:t>The percentage of births to unmarried women rose to historic levels in 2013: 4 in 10 U.S. births in 2013 were to unmarried women.</w:t>
      </w:r>
    </w:p>
    <w:p w14:paraId="66AD958B" w14:textId="77777777" w:rsidR="00B9008A" w:rsidRDefault="00B9008A">
      <w:pPr>
        <w:numPr>
          <w:ilvl w:val="1"/>
          <w:numId w:val="10"/>
        </w:numPr>
        <w:shd w:val="clear" w:color="auto" w:fill="FFFFFF"/>
        <w:spacing w:before="100" w:beforeAutospacing="1" w:after="150" w:line="336" w:lineRule="atLeast"/>
        <w:divId w:val="1545865977"/>
        <w:rPr>
          <w:rFonts w:ascii="Arial" w:eastAsia="Times New Roman" w:hAnsi="Arial" w:cs="Arial"/>
          <w:color w:val="403C3D"/>
        </w:rPr>
      </w:pPr>
      <w:r>
        <w:rPr>
          <w:rFonts w:ascii="Arial" w:eastAsia="Times New Roman" w:hAnsi="Arial" w:cs="Arial"/>
          <w:color w:val="403C3D"/>
        </w:rPr>
        <w:t>The highest rates of non-marital births are among blacks, Native Americans/Alaskan natives, and Hispanics.</w:t>
      </w:r>
    </w:p>
    <w:p w14:paraId="2C4EF2DA" w14:textId="77777777" w:rsidR="00B9008A" w:rsidRDefault="00B9008A">
      <w:pPr>
        <w:numPr>
          <w:ilvl w:val="0"/>
          <w:numId w:val="10"/>
        </w:numPr>
        <w:shd w:val="clear" w:color="auto" w:fill="FFFFFF"/>
        <w:spacing w:before="100" w:beforeAutospacing="1" w:after="150" w:line="336" w:lineRule="atLeast"/>
        <w:divId w:val="1545865977"/>
        <w:rPr>
          <w:rFonts w:ascii="Arial" w:eastAsia="Times New Roman" w:hAnsi="Arial" w:cs="Arial"/>
          <w:color w:val="403C3D"/>
        </w:rPr>
      </w:pPr>
      <w:r>
        <w:rPr>
          <w:rStyle w:val="Emphasis"/>
          <w:rFonts w:ascii="Arial" w:eastAsia="Times New Roman" w:hAnsi="Arial" w:cs="Arial"/>
          <w:color w:val="403C3D"/>
        </w:rPr>
        <w:t>Stabilized divorce and blended families: </w:t>
      </w:r>
    </w:p>
    <w:p w14:paraId="6BC76A9C" w14:textId="77777777" w:rsidR="00B9008A" w:rsidRDefault="00B9008A">
      <w:pPr>
        <w:numPr>
          <w:ilvl w:val="1"/>
          <w:numId w:val="10"/>
        </w:numPr>
        <w:shd w:val="clear" w:color="auto" w:fill="FFFFFF"/>
        <w:spacing w:before="100" w:beforeAutospacing="1" w:after="150" w:line="336" w:lineRule="atLeast"/>
        <w:divId w:val="1545865977"/>
        <w:rPr>
          <w:rFonts w:ascii="Arial" w:eastAsia="Times New Roman" w:hAnsi="Arial" w:cs="Arial"/>
          <w:color w:val="403C3D"/>
        </w:rPr>
      </w:pPr>
      <w:r>
        <w:rPr>
          <w:rFonts w:ascii="Arial" w:eastAsia="Times New Roman" w:hAnsi="Arial" w:cs="Arial"/>
          <w:color w:val="403C3D"/>
        </w:rPr>
        <w:t>The refined divorce rate—the number of divorces per 1,000 married women—increased dramatically from 1960, to its peak around 1980, but it has declined and stabilized since the early 1980s.</w:t>
      </w:r>
    </w:p>
    <w:p w14:paraId="5C51E592" w14:textId="77777777" w:rsidR="00B9008A" w:rsidRDefault="00B9008A">
      <w:pPr>
        <w:numPr>
          <w:ilvl w:val="0"/>
          <w:numId w:val="10"/>
        </w:numPr>
        <w:shd w:val="clear" w:color="auto" w:fill="FFFFFF"/>
        <w:spacing w:before="100" w:beforeAutospacing="1" w:after="150" w:line="336" w:lineRule="atLeast"/>
        <w:divId w:val="1545865977"/>
        <w:rPr>
          <w:rFonts w:ascii="Arial" w:eastAsia="Times New Roman" w:hAnsi="Arial" w:cs="Arial"/>
          <w:color w:val="403C3D"/>
        </w:rPr>
      </w:pPr>
      <w:r>
        <w:rPr>
          <w:rStyle w:val="Emphasis"/>
          <w:rFonts w:ascii="Arial" w:eastAsia="Times New Roman" w:hAnsi="Arial" w:cs="Arial"/>
          <w:color w:val="403C3D"/>
        </w:rPr>
        <w:t>Increased employment of mothers:</w:t>
      </w:r>
    </w:p>
    <w:p w14:paraId="4CE0F877" w14:textId="77777777" w:rsidR="00B9008A" w:rsidRDefault="00B9008A">
      <w:pPr>
        <w:numPr>
          <w:ilvl w:val="1"/>
          <w:numId w:val="10"/>
        </w:numPr>
        <w:shd w:val="clear" w:color="auto" w:fill="FFFFFF"/>
        <w:spacing w:before="100" w:beforeAutospacing="1" w:after="150" w:line="336" w:lineRule="atLeast"/>
        <w:divId w:val="1545865977"/>
        <w:rPr>
          <w:rFonts w:ascii="Arial" w:eastAsia="Times New Roman" w:hAnsi="Arial" w:cs="Arial"/>
          <w:color w:val="403C3D"/>
        </w:rPr>
      </w:pPr>
      <w:r>
        <w:rPr>
          <w:rFonts w:ascii="Arial" w:eastAsia="Times New Roman" w:hAnsi="Arial" w:cs="Arial"/>
          <w:color w:val="403C3D"/>
        </w:rPr>
        <w:t>Employment of married women with children under age 18 rose from 47% in 1975, to 68% in 2012. </w:t>
      </w:r>
    </w:p>
    <w:p w14:paraId="6DA8D2AE" w14:textId="77777777" w:rsidR="00B9008A" w:rsidRDefault="00B9008A">
      <w:pPr>
        <w:numPr>
          <w:ilvl w:val="1"/>
          <w:numId w:val="10"/>
        </w:numPr>
        <w:shd w:val="clear" w:color="auto" w:fill="FFFFFF"/>
        <w:spacing w:before="100" w:beforeAutospacing="1" w:after="150" w:line="336" w:lineRule="atLeast"/>
        <w:divId w:val="1545865977"/>
        <w:rPr>
          <w:rFonts w:ascii="Arial" w:eastAsia="Times New Roman" w:hAnsi="Arial" w:cs="Arial"/>
          <w:color w:val="403C3D"/>
        </w:rPr>
      </w:pPr>
      <w:r>
        <w:rPr>
          <w:rFonts w:ascii="Arial" w:eastAsia="Times New Roman" w:hAnsi="Arial" w:cs="Arial"/>
          <w:color w:val="403C3D"/>
        </w:rPr>
        <w:t>In the majority of married-couple families with children under 18, both parents are employed.</w:t>
      </w:r>
    </w:p>
    <w:p w14:paraId="00A75B2B" w14:textId="77777777" w:rsidR="00B9008A" w:rsidRDefault="00B9008A">
      <w:pPr>
        <w:numPr>
          <w:ilvl w:val="0"/>
          <w:numId w:val="10"/>
        </w:numPr>
        <w:shd w:val="clear" w:color="auto" w:fill="FFFFFF"/>
        <w:spacing w:before="100" w:beforeAutospacing="1" w:after="150" w:line="336" w:lineRule="atLeast"/>
        <w:divId w:val="1545865977"/>
        <w:rPr>
          <w:rFonts w:ascii="Arial" w:eastAsia="Times New Roman" w:hAnsi="Arial" w:cs="Arial"/>
          <w:color w:val="403C3D"/>
        </w:rPr>
      </w:pPr>
      <w:r>
        <w:rPr>
          <w:rStyle w:val="Emphasis"/>
          <w:rFonts w:ascii="Arial" w:eastAsia="Times New Roman" w:hAnsi="Arial" w:cs="Arial"/>
          <w:color w:val="403C3D"/>
        </w:rPr>
        <w:t>Grandparents living with grandchildren:</w:t>
      </w:r>
    </w:p>
    <w:p w14:paraId="2F614123" w14:textId="77777777" w:rsidR="00B9008A" w:rsidRDefault="00B9008A">
      <w:pPr>
        <w:numPr>
          <w:ilvl w:val="1"/>
          <w:numId w:val="10"/>
        </w:numPr>
        <w:shd w:val="clear" w:color="auto" w:fill="FFFFFF"/>
        <w:spacing w:before="100" w:beforeAutospacing="1" w:after="150" w:line="336" w:lineRule="atLeast"/>
        <w:divId w:val="1545865977"/>
        <w:rPr>
          <w:rFonts w:ascii="Arial" w:eastAsia="Times New Roman" w:hAnsi="Arial" w:cs="Arial"/>
          <w:color w:val="403C3D"/>
        </w:rPr>
      </w:pPr>
      <w:r>
        <w:rPr>
          <w:rFonts w:ascii="Arial" w:eastAsia="Times New Roman" w:hAnsi="Arial" w:cs="Arial"/>
          <w:color w:val="403C3D"/>
        </w:rPr>
        <w:t>One in 10 U.S. children live with a grandparent (with one parent, two parents, or no parents living with them).</w:t>
      </w:r>
    </w:p>
    <w:p w14:paraId="410C9E41" w14:textId="77777777" w:rsidR="00B9008A" w:rsidRDefault="00B9008A">
      <w:pPr>
        <w:numPr>
          <w:ilvl w:val="1"/>
          <w:numId w:val="10"/>
        </w:numPr>
        <w:shd w:val="clear" w:color="auto" w:fill="FFFFFF"/>
        <w:spacing w:before="100" w:beforeAutospacing="1" w:after="150" w:line="336" w:lineRule="atLeast"/>
        <w:divId w:val="1545865977"/>
        <w:rPr>
          <w:rFonts w:ascii="Arial" w:eastAsia="Times New Roman" w:hAnsi="Arial" w:cs="Arial"/>
          <w:color w:val="403C3D"/>
        </w:rPr>
      </w:pPr>
      <w:proofErr w:type="spellStart"/>
      <w:r>
        <w:rPr>
          <w:rFonts w:ascii="Arial" w:eastAsia="Times New Roman" w:hAnsi="Arial" w:cs="Arial"/>
          <w:color w:val="403C3D"/>
        </w:rPr>
        <w:t>Grandfamilies</w:t>
      </w:r>
      <w:proofErr w:type="spellEnd"/>
      <w:r>
        <w:rPr>
          <w:rFonts w:ascii="Arial" w:eastAsia="Times New Roman" w:hAnsi="Arial" w:cs="Arial"/>
          <w:color w:val="403C3D"/>
        </w:rPr>
        <w:t>—families in which children reside with and are being raised by grandparents—include multigenerational families where grandparents care for grandchildren so the parent(s) can work or go to school.</w:t>
      </w:r>
    </w:p>
    <w:p w14:paraId="1C1FEDFB"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Contemporary U.S. Families:</w:t>
      </w:r>
      <w:r>
        <w:rPr>
          <w:rFonts w:ascii="Arial" w:eastAsia="Times New Roman" w:hAnsi="Arial" w:cs="Arial"/>
          <w:color w:val="006699"/>
        </w:rPr>
        <w:br/>
        <w:t xml:space="preserve"> Patterns, Trends, and Variations</w:t>
      </w:r>
      <w:r>
        <w:rPr>
          <w:rFonts w:ascii="Arial" w:eastAsia="Times New Roman" w:hAnsi="Arial" w:cs="Arial"/>
          <w:color w:val="006699"/>
        </w:rPr>
        <w:br/>
        <w:t xml:space="preserve"> - Marital Decline? Or Marital Resiliency?</w:t>
      </w:r>
    </w:p>
    <w:p w14:paraId="0FF9878F" w14:textId="77777777" w:rsidR="00B9008A" w:rsidRDefault="00B9008A">
      <w:pPr>
        <w:numPr>
          <w:ilvl w:val="0"/>
          <w:numId w:val="11"/>
        </w:numPr>
        <w:shd w:val="clear" w:color="auto" w:fill="FFFFFF"/>
        <w:spacing w:before="100" w:beforeAutospacing="1" w:after="150" w:line="336" w:lineRule="atLeast"/>
        <w:divId w:val="1171068586"/>
        <w:rPr>
          <w:rFonts w:ascii="Arial" w:eastAsia="Times New Roman" w:hAnsi="Arial" w:cs="Arial"/>
          <w:color w:val="403C3D"/>
        </w:rPr>
      </w:pPr>
      <w:r>
        <w:rPr>
          <w:rFonts w:ascii="Arial" w:eastAsia="Times New Roman" w:hAnsi="Arial" w:cs="Arial"/>
          <w:color w:val="403C3D"/>
        </w:rPr>
        <w:t>According to the marital decline perspective;</w:t>
      </w:r>
    </w:p>
    <w:p w14:paraId="72D23676" w14:textId="77777777" w:rsidR="00B9008A" w:rsidRDefault="00B9008A">
      <w:pPr>
        <w:numPr>
          <w:ilvl w:val="1"/>
          <w:numId w:val="11"/>
        </w:numPr>
        <w:shd w:val="clear" w:color="auto" w:fill="FFFFFF"/>
        <w:spacing w:before="100" w:beforeAutospacing="1" w:after="150" w:line="336" w:lineRule="atLeast"/>
        <w:divId w:val="1171068586"/>
        <w:rPr>
          <w:rFonts w:ascii="Arial" w:eastAsia="Times New Roman" w:hAnsi="Arial" w:cs="Arial"/>
          <w:color w:val="403C3D"/>
        </w:rPr>
      </w:pPr>
      <w:r>
        <w:rPr>
          <w:rFonts w:ascii="Arial" w:eastAsia="Times New Roman" w:hAnsi="Arial" w:cs="Arial"/>
          <w:color w:val="403C3D"/>
        </w:rPr>
        <w:t>Personal happiness has become more important than marital commitment and family obligations</w:t>
      </w:r>
    </w:p>
    <w:p w14:paraId="058051F2" w14:textId="77777777" w:rsidR="00B9008A" w:rsidRDefault="00B9008A">
      <w:pPr>
        <w:numPr>
          <w:ilvl w:val="1"/>
          <w:numId w:val="11"/>
        </w:numPr>
        <w:shd w:val="clear" w:color="auto" w:fill="FFFFFF"/>
        <w:spacing w:before="100" w:beforeAutospacing="1" w:after="150" w:line="336" w:lineRule="atLeast"/>
        <w:divId w:val="1171068586"/>
        <w:rPr>
          <w:rFonts w:ascii="Arial" w:eastAsia="Times New Roman" w:hAnsi="Arial" w:cs="Arial"/>
          <w:color w:val="403C3D"/>
        </w:rPr>
      </w:pPr>
      <w:r>
        <w:rPr>
          <w:rFonts w:ascii="Arial" w:eastAsia="Times New Roman" w:hAnsi="Arial" w:cs="Arial"/>
          <w:color w:val="403C3D"/>
        </w:rPr>
        <w:t>The decline in lifelong marriage and the increase in single-parent families have contributed to a variety of social problems, such as poverty, delinquency, substance abuse, violence, and the erosion of neighborhoods and communities. </w:t>
      </w:r>
    </w:p>
    <w:p w14:paraId="26D454CE" w14:textId="77777777" w:rsidR="00B9008A" w:rsidRDefault="00B9008A">
      <w:pPr>
        <w:numPr>
          <w:ilvl w:val="0"/>
          <w:numId w:val="11"/>
        </w:numPr>
        <w:shd w:val="clear" w:color="auto" w:fill="FFFFFF"/>
        <w:spacing w:before="100" w:beforeAutospacing="1" w:after="150" w:line="336" w:lineRule="atLeast"/>
        <w:divId w:val="1171068586"/>
        <w:rPr>
          <w:rFonts w:ascii="Arial" w:eastAsia="Times New Roman" w:hAnsi="Arial" w:cs="Arial"/>
          <w:color w:val="403C3D"/>
        </w:rPr>
      </w:pPr>
      <w:r>
        <w:rPr>
          <w:rFonts w:ascii="Arial" w:eastAsia="Times New Roman" w:hAnsi="Arial" w:cs="Arial"/>
          <w:color w:val="403C3D"/>
        </w:rPr>
        <w:lastRenderedPageBreak/>
        <w:t>According to the marital resiliency perspective, “poverty, unemployment, poorly funded schools, discrimination, and the lack of basic services (such as health insurance and child care) represent more serious threats to the well-being of children and adults than does the decline in married two-parent families.”</w:t>
      </w:r>
    </w:p>
    <w:p w14:paraId="3AC63CE6" w14:textId="77777777" w:rsidR="00B9008A" w:rsidRDefault="00B9008A">
      <w:pPr>
        <w:numPr>
          <w:ilvl w:val="0"/>
          <w:numId w:val="11"/>
        </w:numPr>
        <w:shd w:val="clear" w:color="auto" w:fill="FFFFFF"/>
        <w:spacing w:before="100" w:beforeAutospacing="1" w:after="150" w:line="336" w:lineRule="atLeast"/>
        <w:divId w:val="1171068586"/>
        <w:rPr>
          <w:rFonts w:ascii="Arial" w:eastAsia="Times New Roman" w:hAnsi="Arial" w:cs="Arial"/>
          <w:color w:val="403C3D"/>
        </w:rPr>
      </w:pPr>
      <w:r>
        <w:rPr>
          <w:rFonts w:ascii="Arial" w:eastAsia="Times New Roman" w:hAnsi="Arial" w:cs="Arial"/>
          <w:color w:val="403C3D"/>
        </w:rPr>
        <w:t>According to this perspective, many marriages in the past were troubled, but because divorce was not socially acceptable, these problematic marriages remained intact.</w:t>
      </w:r>
    </w:p>
    <w:p w14:paraId="621B2A21"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Sociological Theories of Family Problems:</w:t>
      </w:r>
      <w:r>
        <w:rPr>
          <w:rFonts w:ascii="Arial" w:eastAsia="Times New Roman" w:hAnsi="Arial" w:cs="Arial"/>
          <w:color w:val="006699"/>
        </w:rPr>
        <w:br/>
        <w:t xml:space="preserve"> Structural-Functionalist Perspective</w:t>
      </w:r>
    </w:p>
    <w:p w14:paraId="472C2761" w14:textId="77777777" w:rsidR="00B9008A" w:rsidRDefault="00B9008A">
      <w:pPr>
        <w:numPr>
          <w:ilvl w:val="0"/>
          <w:numId w:val="12"/>
        </w:numPr>
        <w:shd w:val="clear" w:color="auto" w:fill="FFFFFF"/>
        <w:spacing w:before="100" w:beforeAutospacing="1" w:after="150" w:line="336" w:lineRule="atLeast"/>
        <w:divId w:val="494615848"/>
        <w:rPr>
          <w:rFonts w:ascii="Arial" w:eastAsia="Times New Roman" w:hAnsi="Arial" w:cs="Arial"/>
          <w:color w:val="403C3D"/>
        </w:rPr>
      </w:pPr>
      <w:r>
        <w:rPr>
          <w:rFonts w:ascii="Arial" w:eastAsia="Times New Roman" w:hAnsi="Arial" w:cs="Arial"/>
          <w:color w:val="403C3D"/>
        </w:rPr>
        <w:t>The structural-functionalist perspective views the family as a social institution that performs important functions for society, including producing and socializing new members, regulating sexual activity and procreation, and providing physical and emotional care for family members.</w:t>
      </w:r>
    </w:p>
    <w:p w14:paraId="03EF8397" w14:textId="77777777" w:rsidR="00B9008A" w:rsidRDefault="00B9008A">
      <w:pPr>
        <w:numPr>
          <w:ilvl w:val="0"/>
          <w:numId w:val="12"/>
        </w:numPr>
        <w:shd w:val="clear" w:color="auto" w:fill="FFFFFF"/>
        <w:spacing w:before="100" w:beforeAutospacing="1" w:after="150" w:line="336" w:lineRule="atLeast"/>
        <w:divId w:val="494615848"/>
        <w:rPr>
          <w:rFonts w:ascii="Arial" w:eastAsia="Times New Roman" w:hAnsi="Arial" w:cs="Arial"/>
          <w:color w:val="403C3D"/>
        </w:rPr>
      </w:pPr>
      <w:r>
        <w:rPr>
          <w:rFonts w:ascii="Arial" w:eastAsia="Times New Roman" w:hAnsi="Arial" w:cs="Arial"/>
          <w:color w:val="403C3D"/>
        </w:rPr>
        <w:t>According to the structural-functionalist perspective, traditional gender roles contribute to family functioning: Women perform the “expressive” role of managing household tasks and providing emotional care and nurturing to family members, and men perform the “instrumental” role of earning income and making major family decisions.</w:t>
      </w:r>
    </w:p>
    <w:p w14:paraId="1697F90C"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Sociological Theories of Family Problems:</w:t>
      </w:r>
      <w:r>
        <w:rPr>
          <w:rFonts w:ascii="Arial" w:eastAsia="Times New Roman" w:hAnsi="Arial" w:cs="Arial"/>
          <w:color w:val="006699"/>
        </w:rPr>
        <w:br/>
        <w:t>Conflict and Feminist Perspectives</w:t>
      </w:r>
    </w:p>
    <w:p w14:paraId="5F39F5E2" w14:textId="77777777" w:rsidR="00B9008A" w:rsidRDefault="00B9008A">
      <w:pPr>
        <w:numPr>
          <w:ilvl w:val="0"/>
          <w:numId w:val="13"/>
        </w:numPr>
        <w:shd w:val="clear" w:color="auto" w:fill="FFFFFF"/>
        <w:spacing w:before="100" w:beforeAutospacing="1" w:after="150" w:line="336" w:lineRule="atLeast"/>
        <w:divId w:val="1113865785"/>
        <w:rPr>
          <w:rFonts w:ascii="Arial" w:eastAsia="Times New Roman" w:hAnsi="Arial" w:cs="Arial"/>
          <w:color w:val="403C3D"/>
        </w:rPr>
      </w:pPr>
      <w:r>
        <w:rPr>
          <w:rFonts w:ascii="Arial" w:eastAsia="Times New Roman" w:hAnsi="Arial" w:cs="Arial"/>
          <w:color w:val="403C3D"/>
        </w:rPr>
        <w:t>Conflict theory focuses on how capitalism, social class, and power influence marriages and families. </w:t>
      </w:r>
    </w:p>
    <w:p w14:paraId="4D9AC59A" w14:textId="77777777" w:rsidR="00B9008A" w:rsidRDefault="00B9008A">
      <w:pPr>
        <w:numPr>
          <w:ilvl w:val="0"/>
          <w:numId w:val="13"/>
        </w:numPr>
        <w:shd w:val="clear" w:color="auto" w:fill="FFFFFF"/>
        <w:spacing w:before="100" w:beforeAutospacing="1" w:after="150" w:line="336" w:lineRule="atLeast"/>
        <w:divId w:val="1113865785"/>
        <w:rPr>
          <w:rFonts w:ascii="Arial" w:eastAsia="Times New Roman" w:hAnsi="Arial" w:cs="Arial"/>
          <w:color w:val="403C3D"/>
        </w:rPr>
      </w:pPr>
      <w:r>
        <w:rPr>
          <w:rFonts w:ascii="Arial" w:eastAsia="Times New Roman" w:hAnsi="Arial" w:cs="Arial"/>
          <w:color w:val="403C3D"/>
        </w:rPr>
        <w:t>Feminist theory is concerned with how gender inequalities influence and are influenced by marriages and families. </w:t>
      </w:r>
    </w:p>
    <w:p w14:paraId="459B915E" w14:textId="77777777" w:rsidR="00B9008A" w:rsidRDefault="00B9008A">
      <w:pPr>
        <w:numPr>
          <w:ilvl w:val="0"/>
          <w:numId w:val="13"/>
        </w:numPr>
        <w:shd w:val="clear" w:color="auto" w:fill="FFFFFF"/>
        <w:spacing w:before="100" w:beforeAutospacing="1" w:after="150" w:line="336" w:lineRule="atLeast"/>
        <w:divId w:val="1113865785"/>
        <w:rPr>
          <w:rFonts w:ascii="Arial" w:eastAsia="Times New Roman" w:hAnsi="Arial" w:cs="Arial"/>
          <w:color w:val="403C3D"/>
        </w:rPr>
      </w:pPr>
      <w:r>
        <w:rPr>
          <w:rFonts w:ascii="Arial" w:eastAsia="Times New Roman" w:hAnsi="Arial" w:cs="Arial"/>
          <w:color w:val="403C3D"/>
        </w:rPr>
        <w:t>Feminists are critical of the traditional male domination of families—a system known as patriarchy—that is reflected in the tradition of wives taking their husband’s last name and children taking their father’s name. </w:t>
      </w:r>
    </w:p>
    <w:p w14:paraId="7C24969D"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 xml:space="preserve">Patriarchy implies that wives and children are the property of husbands and </w:t>
      </w:r>
      <w:proofErr w:type="spellStart"/>
      <w:r>
        <w:rPr>
          <w:rFonts w:ascii="Arial" w:eastAsia="Times New Roman" w:hAnsi="Arial" w:cs="Arial"/>
          <w:color w:val="006699"/>
        </w:rPr>
        <w:t>fathers.Sociological</w:t>
      </w:r>
      <w:proofErr w:type="spellEnd"/>
      <w:r>
        <w:rPr>
          <w:rFonts w:ascii="Arial" w:eastAsia="Times New Roman" w:hAnsi="Arial" w:cs="Arial"/>
          <w:color w:val="006699"/>
        </w:rPr>
        <w:t xml:space="preserve"> Theories of Family Problems:</w:t>
      </w:r>
      <w:r>
        <w:rPr>
          <w:rFonts w:ascii="Arial" w:eastAsia="Times New Roman" w:hAnsi="Arial" w:cs="Arial"/>
          <w:color w:val="006699"/>
        </w:rPr>
        <w:br/>
        <w:t xml:space="preserve">  Symbolic Interactionist Perspective</w:t>
      </w:r>
    </w:p>
    <w:p w14:paraId="22B31294" w14:textId="77777777" w:rsidR="00B9008A" w:rsidRDefault="00B9008A">
      <w:pPr>
        <w:numPr>
          <w:ilvl w:val="0"/>
          <w:numId w:val="14"/>
        </w:numPr>
        <w:shd w:val="clear" w:color="auto" w:fill="FFFFFF"/>
        <w:spacing w:before="100" w:beforeAutospacing="1" w:after="150" w:line="336" w:lineRule="atLeast"/>
        <w:divId w:val="728460551"/>
        <w:rPr>
          <w:rFonts w:ascii="Arial" w:eastAsia="Times New Roman" w:hAnsi="Arial" w:cs="Arial"/>
          <w:color w:val="403C3D"/>
        </w:rPr>
      </w:pPr>
      <w:r>
        <w:rPr>
          <w:rFonts w:ascii="Arial" w:eastAsia="Times New Roman" w:hAnsi="Arial" w:cs="Arial"/>
          <w:color w:val="403C3D"/>
        </w:rPr>
        <w:t>The symbolic interactionist perspective is concerned with how labels affect meaning and behavior.</w:t>
      </w:r>
    </w:p>
    <w:p w14:paraId="4ADC6FE3" w14:textId="77777777" w:rsidR="00B9008A" w:rsidRDefault="00B9008A">
      <w:pPr>
        <w:numPr>
          <w:ilvl w:val="0"/>
          <w:numId w:val="14"/>
        </w:numPr>
        <w:shd w:val="clear" w:color="auto" w:fill="FFFFFF"/>
        <w:spacing w:before="100" w:beforeAutospacing="1" w:after="150" w:line="336" w:lineRule="atLeast"/>
        <w:divId w:val="728460551"/>
        <w:rPr>
          <w:rFonts w:ascii="Arial" w:eastAsia="Times New Roman" w:hAnsi="Arial" w:cs="Arial"/>
          <w:color w:val="403C3D"/>
        </w:rPr>
      </w:pPr>
      <w:r>
        <w:rPr>
          <w:rFonts w:ascii="Arial" w:eastAsia="Times New Roman" w:hAnsi="Arial" w:cs="Arial"/>
          <w:color w:val="403C3D"/>
        </w:rPr>
        <w:t>Symbolic interactionists also point to the effects of interaction on one’s self-concept, especially the self-concept of children.</w:t>
      </w:r>
    </w:p>
    <w:p w14:paraId="05BD332E" w14:textId="77777777" w:rsidR="00B9008A" w:rsidRDefault="00B9008A">
      <w:pPr>
        <w:numPr>
          <w:ilvl w:val="0"/>
          <w:numId w:val="14"/>
        </w:numPr>
        <w:shd w:val="clear" w:color="auto" w:fill="FFFFFF"/>
        <w:spacing w:before="100" w:beforeAutospacing="1" w:after="150" w:line="336" w:lineRule="atLeast"/>
        <w:divId w:val="728460551"/>
        <w:rPr>
          <w:rFonts w:ascii="Arial" w:eastAsia="Times New Roman" w:hAnsi="Arial" w:cs="Arial"/>
          <w:color w:val="403C3D"/>
        </w:rPr>
      </w:pPr>
      <w:r>
        <w:rPr>
          <w:rFonts w:ascii="Arial" w:eastAsia="Times New Roman" w:hAnsi="Arial" w:cs="Arial"/>
          <w:color w:val="403C3D"/>
        </w:rPr>
        <w:lastRenderedPageBreak/>
        <w:t>The symbolic interactionist perspective is useful in understanding the dynamics of domestic violence and abuse.</w:t>
      </w:r>
    </w:p>
    <w:p w14:paraId="46612BC6" w14:textId="77777777" w:rsidR="00B9008A" w:rsidRDefault="00B9008A">
      <w:pPr>
        <w:numPr>
          <w:ilvl w:val="0"/>
          <w:numId w:val="14"/>
        </w:numPr>
        <w:shd w:val="clear" w:color="auto" w:fill="FFFFFF"/>
        <w:spacing w:before="100" w:beforeAutospacing="1" w:after="150" w:line="336" w:lineRule="atLeast"/>
        <w:divId w:val="728460551"/>
        <w:rPr>
          <w:rFonts w:ascii="Arial" w:eastAsia="Times New Roman" w:hAnsi="Arial" w:cs="Arial"/>
          <w:color w:val="403C3D"/>
        </w:rPr>
      </w:pPr>
      <w:r>
        <w:rPr>
          <w:rFonts w:ascii="Arial" w:eastAsia="Times New Roman" w:hAnsi="Arial" w:cs="Arial"/>
          <w:color w:val="403C3D"/>
        </w:rPr>
        <w:t>Problems Associated with Divorce</w:t>
      </w:r>
    </w:p>
    <w:p w14:paraId="18D93063" w14:textId="77777777" w:rsidR="00B9008A" w:rsidRDefault="00B9008A">
      <w:pPr>
        <w:numPr>
          <w:ilvl w:val="0"/>
          <w:numId w:val="14"/>
        </w:numPr>
        <w:shd w:val="clear" w:color="auto" w:fill="FFFFFF"/>
        <w:spacing w:before="100" w:beforeAutospacing="1" w:after="150" w:line="336" w:lineRule="atLeast"/>
        <w:divId w:val="728460551"/>
        <w:rPr>
          <w:rFonts w:ascii="Arial" w:eastAsia="Times New Roman" w:hAnsi="Arial" w:cs="Arial"/>
          <w:color w:val="403C3D"/>
        </w:rPr>
      </w:pPr>
      <w:r>
        <w:rPr>
          <w:rFonts w:ascii="Arial" w:eastAsia="Times New Roman" w:hAnsi="Arial" w:cs="Arial"/>
          <w:color w:val="403C3D"/>
        </w:rPr>
        <w:t>Divorce is considered problematic because of the negative effects it has on children as well as the difficulties it causes for adults.</w:t>
      </w:r>
    </w:p>
    <w:p w14:paraId="5F21F731" w14:textId="77777777" w:rsidR="00B9008A" w:rsidRDefault="00B9008A">
      <w:pPr>
        <w:numPr>
          <w:ilvl w:val="0"/>
          <w:numId w:val="14"/>
        </w:numPr>
        <w:shd w:val="clear" w:color="auto" w:fill="FFFFFF"/>
        <w:spacing w:before="100" w:beforeAutospacing="1" w:after="150" w:line="336" w:lineRule="atLeast"/>
        <w:divId w:val="728460551"/>
        <w:rPr>
          <w:rFonts w:ascii="Arial" w:eastAsia="Times New Roman" w:hAnsi="Arial" w:cs="Arial"/>
          <w:color w:val="403C3D"/>
        </w:rPr>
      </w:pPr>
      <w:r>
        <w:rPr>
          <w:rFonts w:ascii="Arial" w:eastAsia="Times New Roman" w:hAnsi="Arial" w:cs="Arial"/>
          <w:color w:val="403C3D"/>
        </w:rPr>
        <w:t>However, in some societies, legal and social barriers to divorce are considered problematic because such barriers limit the options of spouses in unhappy and abusive marriages.</w:t>
      </w:r>
    </w:p>
    <w:p w14:paraId="3514F99A"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Problems Associated with Divorce</w:t>
      </w:r>
      <w:r>
        <w:rPr>
          <w:rFonts w:ascii="Arial" w:eastAsia="Times New Roman" w:hAnsi="Arial" w:cs="Arial"/>
          <w:color w:val="006699"/>
        </w:rPr>
        <w:br/>
        <w:t xml:space="preserve"> - Social Causes of Divorce</w:t>
      </w:r>
    </w:p>
    <w:p w14:paraId="00B86AE1" w14:textId="77777777" w:rsidR="00B9008A" w:rsidRDefault="00B9008A">
      <w:pPr>
        <w:numPr>
          <w:ilvl w:val="0"/>
          <w:numId w:val="15"/>
        </w:numPr>
        <w:shd w:val="clear" w:color="auto" w:fill="FFFFFF"/>
        <w:spacing w:before="100" w:beforeAutospacing="1" w:after="150" w:line="336" w:lineRule="atLeast"/>
        <w:divId w:val="2059744115"/>
        <w:rPr>
          <w:rFonts w:ascii="Arial" w:eastAsia="Times New Roman" w:hAnsi="Arial" w:cs="Arial"/>
          <w:color w:val="403C3D"/>
        </w:rPr>
      </w:pPr>
      <w:r>
        <w:rPr>
          <w:rFonts w:ascii="Arial" w:eastAsia="Times New Roman" w:hAnsi="Arial" w:cs="Arial"/>
          <w:color w:val="403C3D"/>
        </w:rPr>
        <w:t>Understanding the high rate of divorce in U.S. society requires awareness of how the following social and cultural factors contribute to marital breakup:</w:t>
      </w:r>
    </w:p>
    <w:p w14:paraId="3DE8FCBA" w14:textId="77777777" w:rsidR="00B9008A" w:rsidRDefault="00B9008A">
      <w:pPr>
        <w:numPr>
          <w:ilvl w:val="1"/>
          <w:numId w:val="15"/>
        </w:numPr>
        <w:shd w:val="clear" w:color="auto" w:fill="FFFFFF"/>
        <w:spacing w:before="100" w:beforeAutospacing="1" w:after="150" w:line="336" w:lineRule="atLeast"/>
        <w:divId w:val="2059744115"/>
        <w:rPr>
          <w:rFonts w:ascii="Arial" w:eastAsia="Times New Roman" w:hAnsi="Arial" w:cs="Arial"/>
          <w:color w:val="403C3D"/>
        </w:rPr>
      </w:pPr>
      <w:r>
        <w:rPr>
          <w:rStyle w:val="Emphasis"/>
          <w:rFonts w:ascii="Arial" w:eastAsia="Times New Roman" w:hAnsi="Arial" w:cs="Arial"/>
          <w:color w:val="403C3D"/>
        </w:rPr>
        <w:t>Changing function of marriage.</w:t>
      </w:r>
    </w:p>
    <w:p w14:paraId="2E342DE2" w14:textId="77777777" w:rsidR="00B9008A" w:rsidRDefault="00B9008A">
      <w:pPr>
        <w:numPr>
          <w:ilvl w:val="1"/>
          <w:numId w:val="15"/>
        </w:numPr>
        <w:shd w:val="clear" w:color="auto" w:fill="FFFFFF"/>
        <w:spacing w:before="100" w:beforeAutospacing="1" w:after="150" w:line="336" w:lineRule="atLeast"/>
        <w:divId w:val="2059744115"/>
        <w:rPr>
          <w:rFonts w:ascii="Arial" w:eastAsia="Times New Roman" w:hAnsi="Arial" w:cs="Arial"/>
          <w:color w:val="403C3D"/>
        </w:rPr>
      </w:pPr>
      <w:r>
        <w:rPr>
          <w:rStyle w:val="Emphasis"/>
          <w:rFonts w:ascii="Arial" w:eastAsia="Times New Roman" w:hAnsi="Arial" w:cs="Arial"/>
          <w:color w:val="403C3D"/>
        </w:rPr>
        <w:t>Increased economic autonomy of women.</w:t>
      </w:r>
    </w:p>
    <w:p w14:paraId="22D112E4" w14:textId="77777777" w:rsidR="00B9008A" w:rsidRDefault="00B9008A">
      <w:pPr>
        <w:numPr>
          <w:ilvl w:val="1"/>
          <w:numId w:val="15"/>
        </w:numPr>
        <w:shd w:val="clear" w:color="auto" w:fill="FFFFFF"/>
        <w:spacing w:before="100" w:beforeAutospacing="1" w:after="150" w:line="336" w:lineRule="atLeast"/>
        <w:divId w:val="2059744115"/>
        <w:rPr>
          <w:rFonts w:ascii="Arial" w:eastAsia="Times New Roman" w:hAnsi="Arial" w:cs="Arial"/>
          <w:color w:val="403C3D"/>
        </w:rPr>
      </w:pPr>
      <w:r>
        <w:rPr>
          <w:rStyle w:val="Emphasis"/>
          <w:rFonts w:ascii="Arial" w:eastAsia="Times New Roman" w:hAnsi="Arial" w:cs="Arial"/>
          <w:color w:val="403C3D"/>
        </w:rPr>
        <w:t>Increased work demands and economic stress.</w:t>
      </w:r>
    </w:p>
    <w:p w14:paraId="49CE7BDC" w14:textId="77777777" w:rsidR="00B9008A" w:rsidRDefault="00B9008A">
      <w:pPr>
        <w:numPr>
          <w:ilvl w:val="1"/>
          <w:numId w:val="15"/>
        </w:numPr>
        <w:shd w:val="clear" w:color="auto" w:fill="FFFFFF"/>
        <w:spacing w:before="100" w:beforeAutospacing="1" w:after="150" w:line="336" w:lineRule="atLeast"/>
        <w:divId w:val="2059744115"/>
        <w:rPr>
          <w:rFonts w:ascii="Arial" w:eastAsia="Times New Roman" w:hAnsi="Arial" w:cs="Arial"/>
          <w:color w:val="403C3D"/>
        </w:rPr>
      </w:pPr>
      <w:r>
        <w:rPr>
          <w:rStyle w:val="Emphasis"/>
          <w:rFonts w:ascii="Arial" w:eastAsia="Times New Roman" w:hAnsi="Arial" w:cs="Arial"/>
          <w:color w:val="403C3D"/>
        </w:rPr>
        <w:t>Inequality in marital division of labor.</w:t>
      </w:r>
    </w:p>
    <w:p w14:paraId="11728842" w14:textId="77777777" w:rsidR="00B9008A" w:rsidRDefault="00B9008A">
      <w:pPr>
        <w:numPr>
          <w:ilvl w:val="1"/>
          <w:numId w:val="15"/>
        </w:numPr>
        <w:shd w:val="clear" w:color="auto" w:fill="FFFFFF"/>
        <w:spacing w:before="100" w:beforeAutospacing="1" w:after="150" w:line="336" w:lineRule="atLeast"/>
        <w:divId w:val="2059744115"/>
        <w:rPr>
          <w:rFonts w:ascii="Arial" w:eastAsia="Times New Roman" w:hAnsi="Arial" w:cs="Arial"/>
          <w:color w:val="403C3D"/>
        </w:rPr>
      </w:pPr>
      <w:r>
        <w:rPr>
          <w:rStyle w:val="Emphasis"/>
          <w:rFonts w:ascii="Arial" w:eastAsia="Times New Roman" w:hAnsi="Arial" w:cs="Arial"/>
          <w:color w:val="403C3D"/>
        </w:rPr>
        <w:t>Liberalized divorce laws.</w:t>
      </w:r>
    </w:p>
    <w:p w14:paraId="71E1FD94" w14:textId="77777777" w:rsidR="00B9008A" w:rsidRDefault="00B9008A">
      <w:pPr>
        <w:numPr>
          <w:ilvl w:val="1"/>
          <w:numId w:val="15"/>
        </w:numPr>
        <w:shd w:val="clear" w:color="auto" w:fill="FFFFFF"/>
        <w:spacing w:before="100" w:beforeAutospacing="1" w:after="150" w:line="336" w:lineRule="atLeast"/>
        <w:divId w:val="2059744115"/>
        <w:rPr>
          <w:rFonts w:ascii="Arial" w:eastAsia="Times New Roman" w:hAnsi="Arial" w:cs="Arial"/>
          <w:color w:val="403C3D"/>
        </w:rPr>
      </w:pPr>
      <w:r>
        <w:rPr>
          <w:rStyle w:val="Emphasis"/>
          <w:rFonts w:ascii="Arial" w:eastAsia="Times New Roman" w:hAnsi="Arial" w:cs="Arial"/>
          <w:color w:val="403C3D"/>
        </w:rPr>
        <w:t>Increased Individualism</w:t>
      </w:r>
    </w:p>
    <w:p w14:paraId="05C9FA0D" w14:textId="77777777" w:rsidR="00B9008A" w:rsidRDefault="00B9008A">
      <w:pPr>
        <w:numPr>
          <w:ilvl w:val="1"/>
          <w:numId w:val="15"/>
        </w:numPr>
        <w:shd w:val="clear" w:color="auto" w:fill="FFFFFF"/>
        <w:spacing w:before="100" w:beforeAutospacing="1" w:after="150" w:line="336" w:lineRule="atLeast"/>
        <w:divId w:val="2059744115"/>
        <w:rPr>
          <w:rFonts w:ascii="Arial" w:eastAsia="Times New Roman" w:hAnsi="Arial" w:cs="Arial"/>
          <w:color w:val="403C3D"/>
        </w:rPr>
      </w:pPr>
      <w:r>
        <w:rPr>
          <w:rStyle w:val="Emphasis"/>
          <w:rFonts w:ascii="Arial" w:eastAsia="Times New Roman" w:hAnsi="Arial" w:cs="Arial"/>
          <w:color w:val="403C3D"/>
        </w:rPr>
        <w:t>Weak social ties.</w:t>
      </w:r>
    </w:p>
    <w:p w14:paraId="308A6BC3" w14:textId="77777777" w:rsidR="00B9008A" w:rsidRDefault="00B9008A">
      <w:pPr>
        <w:numPr>
          <w:ilvl w:val="1"/>
          <w:numId w:val="15"/>
        </w:numPr>
        <w:shd w:val="clear" w:color="auto" w:fill="FFFFFF"/>
        <w:spacing w:before="100" w:beforeAutospacing="1" w:after="150" w:line="336" w:lineRule="atLeast"/>
        <w:divId w:val="2059744115"/>
        <w:rPr>
          <w:rFonts w:ascii="Arial" w:eastAsia="Times New Roman" w:hAnsi="Arial" w:cs="Arial"/>
          <w:color w:val="403C3D"/>
        </w:rPr>
      </w:pPr>
      <w:r>
        <w:rPr>
          <w:rStyle w:val="Emphasis"/>
          <w:rFonts w:ascii="Arial" w:eastAsia="Times New Roman" w:hAnsi="Arial" w:cs="Arial"/>
          <w:color w:val="403C3D"/>
        </w:rPr>
        <w:t>Increased life expectancy.</w:t>
      </w:r>
    </w:p>
    <w:p w14:paraId="4954E3AB" w14:textId="77777777" w:rsidR="00B9008A" w:rsidRDefault="00B9008A">
      <w:pPr>
        <w:numPr>
          <w:ilvl w:val="0"/>
          <w:numId w:val="15"/>
        </w:numPr>
        <w:shd w:val="clear" w:color="auto" w:fill="FFFFFF"/>
        <w:spacing w:before="100" w:beforeAutospacing="1" w:after="150" w:line="336" w:lineRule="atLeast"/>
        <w:divId w:val="2059744115"/>
        <w:rPr>
          <w:rFonts w:ascii="Arial" w:eastAsia="Times New Roman" w:hAnsi="Arial" w:cs="Arial"/>
          <w:color w:val="403C3D"/>
        </w:rPr>
      </w:pPr>
      <w:r>
        <w:rPr>
          <w:rFonts w:ascii="Arial" w:eastAsia="Times New Roman" w:hAnsi="Arial" w:cs="Arial"/>
          <w:color w:val="403C3D"/>
        </w:rPr>
        <w:t>Second Shift: The household work and child care that employed parents (usually women) do when they return home from their jobs.</w:t>
      </w:r>
    </w:p>
    <w:p w14:paraId="58AEEA11" w14:textId="77777777" w:rsidR="00B9008A" w:rsidRDefault="00B9008A">
      <w:pPr>
        <w:numPr>
          <w:ilvl w:val="0"/>
          <w:numId w:val="15"/>
        </w:numPr>
        <w:shd w:val="clear" w:color="auto" w:fill="FFFFFF"/>
        <w:spacing w:before="100" w:beforeAutospacing="1" w:after="150" w:line="336" w:lineRule="atLeast"/>
        <w:divId w:val="2059744115"/>
        <w:rPr>
          <w:rFonts w:ascii="Arial" w:eastAsia="Times New Roman" w:hAnsi="Arial" w:cs="Arial"/>
          <w:color w:val="403C3D"/>
        </w:rPr>
      </w:pPr>
      <w:r>
        <w:rPr>
          <w:rFonts w:ascii="Arial" w:eastAsia="Times New Roman" w:hAnsi="Arial" w:cs="Arial"/>
          <w:color w:val="403C3D"/>
        </w:rPr>
        <w:t>No-fault Divorce: A divorce that is granted based on the claim that there are irreconcilable differences within a marriage (as opposed to one spouse being legally at fault for the marital breakup).</w:t>
      </w:r>
    </w:p>
    <w:p w14:paraId="49566AF0" w14:textId="77777777" w:rsidR="00B9008A" w:rsidRDefault="00B9008A">
      <w:pPr>
        <w:numPr>
          <w:ilvl w:val="0"/>
          <w:numId w:val="15"/>
        </w:numPr>
        <w:shd w:val="clear" w:color="auto" w:fill="FFFFFF"/>
        <w:spacing w:before="100" w:beforeAutospacing="1" w:after="150" w:line="336" w:lineRule="atLeast"/>
        <w:divId w:val="2059744115"/>
        <w:rPr>
          <w:rFonts w:ascii="Arial" w:eastAsia="Times New Roman" w:hAnsi="Arial" w:cs="Arial"/>
          <w:color w:val="403C3D"/>
        </w:rPr>
      </w:pPr>
      <w:r>
        <w:rPr>
          <w:rFonts w:ascii="Arial" w:eastAsia="Times New Roman" w:hAnsi="Arial" w:cs="Arial"/>
          <w:color w:val="403C3D"/>
        </w:rPr>
        <w:t>Individualism: The tendency to focus on one’s individual self-interests and personal happiness rather than on the interests of one’s family and community.</w:t>
      </w:r>
    </w:p>
    <w:p w14:paraId="13514E16" w14:textId="77777777" w:rsidR="00B9008A" w:rsidRDefault="00B9008A">
      <w:pPr>
        <w:numPr>
          <w:ilvl w:val="0"/>
          <w:numId w:val="15"/>
        </w:numPr>
        <w:shd w:val="clear" w:color="auto" w:fill="FFFFFF"/>
        <w:spacing w:before="100" w:beforeAutospacing="1" w:after="150" w:line="336" w:lineRule="atLeast"/>
        <w:divId w:val="2059744115"/>
        <w:rPr>
          <w:rFonts w:ascii="Arial" w:eastAsia="Times New Roman" w:hAnsi="Arial" w:cs="Arial"/>
          <w:color w:val="403C3D"/>
        </w:rPr>
      </w:pPr>
      <w:r>
        <w:rPr>
          <w:rFonts w:ascii="Arial" w:eastAsia="Times New Roman" w:hAnsi="Arial" w:cs="Arial"/>
          <w:color w:val="403C3D"/>
        </w:rPr>
        <w:t>Wives tend to be less happy in marriage than husbands when they perceive the division of labor to be unfair.</w:t>
      </w:r>
    </w:p>
    <w:p w14:paraId="312D4DC0"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lastRenderedPageBreak/>
        <w:t xml:space="preserve">Problems Associated with Divorce - </w:t>
      </w:r>
      <w:r>
        <w:rPr>
          <w:rFonts w:ascii="Arial" w:eastAsia="Times New Roman" w:hAnsi="Arial" w:cs="Arial"/>
          <w:color w:val="006699"/>
        </w:rPr>
        <w:br/>
        <w:t>Consequences of Divorce </w:t>
      </w:r>
    </w:p>
    <w:p w14:paraId="320C9B96" w14:textId="77777777" w:rsidR="00B9008A" w:rsidRDefault="00B9008A">
      <w:pPr>
        <w:numPr>
          <w:ilvl w:val="0"/>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Physical and Mental Health Consequences </w:t>
      </w:r>
    </w:p>
    <w:p w14:paraId="28B9A55B" w14:textId="77777777" w:rsidR="00B9008A" w:rsidRDefault="00B9008A">
      <w:pPr>
        <w:numPr>
          <w:ilvl w:val="1"/>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Numerous studies show that divorced individuals have more health problems and a higher risk of mortality than married individuals; </w:t>
      </w:r>
    </w:p>
    <w:p w14:paraId="7509620E" w14:textId="77777777" w:rsidR="00B9008A" w:rsidRDefault="00B9008A">
      <w:pPr>
        <w:numPr>
          <w:ilvl w:val="1"/>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Divorced individuals also experience lower levels of psychological well-being, including more unhappiness, depression, anxiety, and poorer self-concepts.</w:t>
      </w:r>
    </w:p>
    <w:p w14:paraId="0403B6AA" w14:textId="77777777" w:rsidR="00B9008A" w:rsidRDefault="00B9008A">
      <w:pPr>
        <w:numPr>
          <w:ilvl w:val="0"/>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Economic Consequences:</w:t>
      </w:r>
    </w:p>
    <w:p w14:paraId="1D8349BD" w14:textId="77777777" w:rsidR="00B9008A" w:rsidRDefault="00B9008A">
      <w:pPr>
        <w:numPr>
          <w:ilvl w:val="1"/>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Following divorce, there tends to be a dramatic drop in women’s income and a slight drop in men’s income.</w:t>
      </w:r>
    </w:p>
    <w:p w14:paraId="50B0910E" w14:textId="77777777" w:rsidR="00B9008A" w:rsidRDefault="00B9008A">
      <w:pPr>
        <w:numPr>
          <w:ilvl w:val="1"/>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Compared with married individuals, divorced individuals have a lower standard of living, have less wealth, and experience greater economic hardship, although this difference is considerably greater for women than for men.</w:t>
      </w:r>
    </w:p>
    <w:p w14:paraId="20B9A52C" w14:textId="77777777" w:rsidR="00B9008A" w:rsidRDefault="00B9008A">
      <w:pPr>
        <w:numPr>
          <w:ilvl w:val="0"/>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Effects on Children and Young Adults </w:t>
      </w:r>
    </w:p>
    <w:p w14:paraId="0D024FB8" w14:textId="77777777" w:rsidR="00B9008A" w:rsidRDefault="00B9008A">
      <w:pPr>
        <w:numPr>
          <w:ilvl w:val="1"/>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Parental divorce is a stressful event for children and is often accompanied by a variety of stressors, such as</w:t>
      </w:r>
    </w:p>
    <w:p w14:paraId="2CB90B4E" w14:textId="77777777" w:rsidR="00B9008A" w:rsidRDefault="00B9008A">
      <w:pPr>
        <w:numPr>
          <w:ilvl w:val="2"/>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continuing conflict between parents</w:t>
      </w:r>
    </w:p>
    <w:p w14:paraId="51F3716C" w14:textId="77777777" w:rsidR="00B9008A" w:rsidRDefault="00B9008A">
      <w:pPr>
        <w:numPr>
          <w:ilvl w:val="2"/>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a decline in the standard of living</w:t>
      </w:r>
    </w:p>
    <w:p w14:paraId="03531E05" w14:textId="77777777" w:rsidR="00B9008A" w:rsidRDefault="00B9008A">
      <w:pPr>
        <w:numPr>
          <w:ilvl w:val="2"/>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moving and perhaps changing schools</w:t>
      </w:r>
    </w:p>
    <w:p w14:paraId="26B35ADE" w14:textId="77777777" w:rsidR="00B9008A" w:rsidRDefault="00B9008A">
      <w:pPr>
        <w:numPr>
          <w:ilvl w:val="2"/>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separation from the noncustodial parent (usually the father)</w:t>
      </w:r>
    </w:p>
    <w:p w14:paraId="49B1C134" w14:textId="77777777" w:rsidR="00B9008A" w:rsidRDefault="00B9008A">
      <w:pPr>
        <w:numPr>
          <w:ilvl w:val="2"/>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parental remarriage</w:t>
      </w:r>
    </w:p>
    <w:p w14:paraId="434DCE78" w14:textId="77777777" w:rsidR="00B9008A" w:rsidRDefault="00B9008A">
      <w:pPr>
        <w:numPr>
          <w:ilvl w:val="1"/>
          <w:numId w:val="16"/>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These stressors place children of divorce at higher risk for a variety of emotional and behavioral problems.</w:t>
      </w:r>
    </w:p>
    <w:p w14:paraId="1AF69E9F" w14:textId="77777777" w:rsidR="00B9008A" w:rsidRDefault="00B9008A">
      <w:pPr>
        <w:numPr>
          <w:ilvl w:val="0"/>
          <w:numId w:val="17"/>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Effects on Father-Child Relationships</w:t>
      </w:r>
    </w:p>
    <w:p w14:paraId="0230091D" w14:textId="77777777" w:rsidR="00B9008A" w:rsidRDefault="00B9008A">
      <w:pPr>
        <w:numPr>
          <w:ilvl w:val="1"/>
          <w:numId w:val="17"/>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Some research has found that young adults whose parents divorced are less likely to report having a close relationship with their father compared with children whose parents are together</w:t>
      </w:r>
    </w:p>
    <w:p w14:paraId="07DA5EBA" w14:textId="77777777" w:rsidR="00B9008A" w:rsidRDefault="00B9008A">
      <w:pPr>
        <w:numPr>
          <w:ilvl w:val="1"/>
          <w:numId w:val="17"/>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Children may benefit from having more quality time with their fathers after parental divorce. </w:t>
      </w:r>
    </w:p>
    <w:p w14:paraId="5F70BA19" w14:textId="77777777" w:rsidR="00B9008A" w:rsidRDefault="00B9008A">
      <w:pPr>
        <w:numPr>
          <w:ilvl w:val="1"/>
          <w:numId w:val="17"/>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lastRenderedPageBreak/>
        <w:t>Some fathers report that they became more active in the role of father after divorce</w:t>
      </w:r>
    </w:p>
    <w:p w14:paraId="02A02838" w14:textId="77777777" w:rsidR="00B9008A" w:rsidRDefault="00B9008A">
      <w:pPr>
        <w:numPr>
          <w:ilvl w:val="0"/>
          <w:numId w:val="17"/>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Parental Alienation (PA)</w:t>
      </w:r>
    </w:p>
    <w:p w14:paraId="55339A0D" w14:textId="77777777" w:rsidR="00B9008A" w:rsidRDefault="00B9008A">
      <w:pPr>
        <w:numPr>
          <w:ilvl w:val="1"/>
          <w:numId w:val="17"/>
        </w:numPr>
        <w:shd w:val="clear" w:color="auto" w:fill="FFFFFF"/>
        <w:spacing w:before="100" w:beforeAutospacing="1" w:after="150" w:line="336" w:lineRule="atLeast"/>
        <w:divId w:val="867258084"/>
        <w:rPr>
          <w:rFonts w:ascii="Arial" w:eastAsia="Times New Roman" w:hAnsi="Arial" w:cs="Arial"/>
          <w:color w:val="403C3D"/>
        </w:rPr>
      </w:pPr>
      <w:r>
        <w:rPr>
          <w:rFonts w:ascii="Arial" w:eastAsia="Times New Roman" w:hAnsi="Arial" w:cs="Arial"/>
          <w:color w:val="403C3D"/>
        </w:rPr>
        <w:t>Parental alienation refers to the intentional efforts of one parent to turn a child against the other parent and essentially destroy any positive relationship a child has with the other parent.</w:t>
      </w:r>
    </w:p>
    <w:p w14:paraId="37A9B6EC" w14:textId="77777777" w:rsidR="00B9008A" w:rsidRDefault="00B9008A">
      <w:pPr>
        <w:numPr>
          <w:ilvl w:val="1"/>
          <w:numId w:val="18"/>
        </w:numPr>
        <w:shd w:val="clear" w:color="auto" w:fill="FFFFFF"/>
        <w:spacing w:before="100" w:beforeAutospacing="1" w:after="150" w:line="336" w:lineRule="atLeast"/>
        <w:divId w:val="1576671801"/>
        <w:rPr>
          <w:rFonts w:ascii="Arial" w:eastAsia="Times New Roman" w:hAnsi="Arial" w:cs="Arial"/>
          <w:color w:val="403C3D"/>
        </w:rPr>
      </w:pPr>
      <w:r>
        <w:rPr>
          <w:rFonts w:ascii="Arial" w:eastAsia="Times New Roman" w:hAnsi="Arial" w:cs="Arial"/>
          <w:color w:val="403C3D"/>
        </w:rPr>
        <w:t>Long-term effects of parental alienation on children can include low self-esteem, depression, drug and alcohol problems, mistrust, and divorce (Baker 2007). </w:t>
      </w:r>
    </w:p>
    <w:p w14:paraId="04DB502F" w14:textId="77777777" w:rsidR="00B9008A" w:rsidRDefault="00B9008A">
      <w:pPr>
        <w:numPr>
          <w:ilvl w:val="1"/>
          <w:numId w:val="18"/>
        </w:numPr>
        <w:shd w:val="clear" w:color="auto" w:fill="FFFFFF"/>
        <w:spacing w:before="100" w:beforeAutospacing="1" w:after="150" w:line="336" w:lineRule="atLeast"/>
        <w:divId w:val="1576671801"/>
        <w:rPr>
          <w:rFonts w:ascii="Arial" w:eastAsia="Times New Roman" w:hAnsi="Arial" w:cs="Arial"/>
          <w:color w:val="403C3D"/>
        </w:rPr>
      </w:pPr>
      <w:r>
        <w:rPr>
          <w:rFonts w:ascii="Arial" w:eastAsia="Times New Roman" w:hAnsi="Arial" w:cs="Arial"/>
          <w:color w:val="403C3D"/>
        </w:rPr>
        <w:t>The effects on the rejected parent are equally devastating.</w:t>
      </w:r>
    </w:p>
    <w:p w14:paraId="6C9FC362"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Domestic Violence and Abuse</w:t>
      </w:r>
    </w:p>
    <w:p w14:paraId="48177C2A" w14:textId="77777777" w:rsidR="00B9008A" w:rsidRDefault="00B9008A">
      <w:pPr>
        <w:numPr>
          <w:ilvl w:val="0"/>
          <w:numId w:val="19"/>
        </w:numPr>
        <w:shd w:val="clear" w:color="auto" w:fill="FFFFFF"/>
        <w:spacing w:before="100" w:beforeAutospacing="1" w:after="150" w:line="336" w:lineRule="atLeast"/>
        <w:divId w:val="253756447"/>
        <w:rPr>
          <w:rFonts w:ascii="Arial" w:eastAsia="Times New Roman" w:hAnsi="Arial" w:cs="Arial"/>
          <w:color w:val="403C3D"/>
        </w:rPr>
      </w:pPr>
      <w:r>
        <w:rPr>
          <w:rFonts w:ascii="Arial" w:eastAsia="Times New Roman" w:hAnsi="Arial" w:cs="Arial"/>
          <w:color w:val="403C3D"/>
        </w:rPr>
        <w:t>In U.S. society, people are more likely to be physically assaulted, abused and neglected, sexually assaulted and molested, or killed in their own homes rather than anywhere else, and by other family members rather than by anyone else.</w:t>
      </w:r>
    </w:p>
    <w:p w14:paraId="480330F2" w14:textId="77777777" w:rsidR="00B9008A" w:rsidRDefault="00B9008A">
      <w:pPr>
        <w:shd w:val="clear" w:color="auto" w:fill="FFFFFF"/>
        <w:spacing w:after="0" w:line="240" w:lineRule="auto"/>
        <w:divId w:val="655380252"/>
        <w:rPr>
          <w:rFonts w:ascii="Arial" w:eastAsia="Times New Roman" w:hAnsi="Arial" w:cs="Arial"/>
          <w:color w:val="403C3D"/>
        </w:rPr>
      </w:pPr>
      <w:r>
        <w:rPr>
          <w:rFonts w:ascii="Arial" w:eastAsia="Times New Roman" w:hAnsi="Arial" w:cs="Arial"/>
          <w:color w:val="403C3D"/>
        </w:rPr>
        <w:t>Domestic Violence and Abuse</w:t>
      </w:r>
      <w:r>
        <w:rPr>
          <w:rFonts w:ascii="Arial" w:eastAsia="Times New Roman" w:hAnsi="Arial" w:cs="Arial"/>
          <w:color w:val="403C3D"/>
        </w:rPr>
        <w:br/>
        <w:t>Intimate Partner Violence and Abuse</w:t>
      </w:r>
    </w:p>
    <w:p w14:paraId="3D799E03" w14:textId="77777777" w:rsidR="00B9008A" w:rsidRDefault="00B9008A">
      <w:pPr>
        <w:numPr>
          <w:ilvl w:val="0"/>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Intimate Partner Violence (IPV) Actual or threatened violent crimes committed against individuals by their current or former spouses, cohabiting partners, boyfriends, or girlfriends.</w:t>
      </w:r>
    </w:p>
    <w:p w14:paraId="7DAFBAB8" w14:textId="77777777" w:rsidR="00B9008A" w:rsidRDefault="00B9008A">
      <w:pPr>
        <w:numPr>
          <w:ilvl w:val="0"/>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In the United States, women are more than four times more likely to be victims of IPV than are men.</w:t>
      </w:r>
    </w:p>
    <w:p w14:paraId="599B18AF" w14:textId="77777777" w:rsidR="00B9008A" w:rsidRDefault="00B9008A">
      <w:pPr>
        <w:numPr>
          <w:ilvl w:val="0"/>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Johnson and Ferraro (2003) identified the following four patterns of partner violence:</w:t>
      </w:r>
    </w:p>
    <w:p w14:paraId="2E0EC485" w14:textId="77777777" w:rsidR="00B9008A" w:rsidRDefault="00B9008A">
      <w:pPr>
        <w:numPr>
          <w:ilvl w:val="1"/>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Common couple violence</w:t>
      </w:r>
    </w:p>
    <w:p w14:paraId="0795FF15" w14:textId="77777777" w:rsidR="00B9008A" w:rsidRDefault="00B9008A">
      <w:pPr>
        <w:numPr>
          <w:ilvl w:val="1"/>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Intimate terrorism</w:t>
      </w:r>
    </w:p>
    <w:p w14:paraId="20677729" w14:textId="77777777" w:rsidR="00B9008A" w:rsidRDefault="00B9008A">
      <w:pPr>
        <w:numPr>
          <w:ilvl w:val="1"/>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Violent resistance</w:t>
      </w:r>
    </w:p>
    <w:p w14:paraId="3C533204" w14:textId="77777777" w:rsidR="00B9008A" w:rsidRDefault="00B9008A">
      <w:pPr>
        <w:numPr>
          <w:ilvl w:val="1"/>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Mutual violent control</w:t>
      </w:r>
    </w:p>
    <w:p w14:paraId="5EB2A04A" w14:textId="77777777" w:rsidR="00B9008A" w:rsidRDefault="00B9008A">
      <w:pPr>
        <w:numPr>
          <w:ilvl w:val="0"/>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Three Types of Male Perpetrators of Intimate Partner Violence: Researchers have identified three types of male abusers:</w:t>
      </w:r>
    </w:p>
    <w:p w14:paraId="05BC12C0" w14:textId="77777777" w:rsidR="00B9008A" w:rsidRDefault="00B9008A">
      <w:pPr>
        <w:numPr>
          <w:ilvl w:val="1"/>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The psychopathic abuser</w:t>
      </w:r>
    </w:p>
    <w:p w14:paraId="1B27F764" w14:textId="77777777" w:rsidR="00B9008A" w:rsidRDefault="00B9008A">
      <w:pPr>
        <w:numPr>
          <w:ilvl w:val="1"/>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The hostile/controlling abuser</w:t>
      </w:r>
    </w:p>
    <w:p w14:paraId="674A6E2C" w14:textId="77777777" w:rsidR="00B9008A" w:rsidRDefault="00B9008A">
      <w:pPr>
        <w:numPr>
          <w:ilvl w:val="1"/>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lastRenderedPageBreak/>
        <w:t>The borderline/dependent abuser</w:t>
      </w:r>
    </w:p>
    <w:p w14:paraId="2D718CB1" w14:textId="77777777" w:rsidR="00B9008A" w:rsidRDefault="00B9008A">
      <w:pPr>
        <w:numPr>
          <w:ilvl w:val="0"/>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Why Do Some Adults Stay in Abusive Relationships? </w:t>
      </w:r>
    </w:p>
    <w:p w14:paraId="782F1BB1" w14:textId="77777777" w:rsidR="00B9008A" w:rsidRDefault="00B9008A">
      <w:pPr>
        <w:numPr>
          <w:ilvl w:val="1"/>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Adult victims of abuse are commonly blamed for tolerating abusive relationships and for not leaving the relationship as soon as the abuse begins.</w:t>
      </w:r>
    </w:p>
    <w:p w14:paraId="42465AC0" w14:textId="77777777" w:rsidR="00B9008A" w:rsidRDefault="00B9008A">
      <w:pPr>
        <w:numPr>
          <w:ilvl w:val="1"/>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Multiple compelling reasons to stay:</w:t>
      </w:r>
    </w:p>
    <w:p w14:paraId="20143E8F" w14:textId="77777777" w:rsidR="00B9008A" w:rsidRDefault="00B9008A">
      <w:pPr>
        <w:numPr>
          <w:ilvl w:val="2"/>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economic dependency</w:t>
      </w:r>
    </w:p>
    <w:p w14:paraId="43B0C060" w14:textId="77777777" w:rsidR="00B9008A" w:rsidRDefault="00B9008A">
      <w:pPr>
        <w:numPr>
          <w:ilvl w:val="2"/>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emotional attachment</w:t>
      </w:r>
    </w:p>
    <w:p w14:paraId="6ED10734" w14:textId="77777777" w:rsidR="00B9008A" w:rsidRDefault="00B9008A">
      <w:pPr>
        <w:numPr>
          <w:ilvl w:val="2"/>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commitment to the relationship</w:t>
      </w:r>
    </w:p>
    <w:p w14:paraId="640E380B" w14:textId="77777777" w:rsidR="00B9008A" w:rsidRDefault="00B9008A">
      <w:pPr>
        <w:numPr>
          <w:ilvl w:val="2"/>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hope that things will get better</w:t>
      </w:r>
    </w:p>
    <w:p w14:paraId="1088FC67" w14:textId="77777777" w:rsidR="00B9008A" w:rsidRDefault="00B9008A">
      <w:pPr>
        <w:numPr>
          <w:ilvl w:val="2"/>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the view that violence is legitimate because they “deserve” it</w:t>
      </w:r>
    </w:p>
    <w:p w14:paraId="7247BF4D" w14:textId="77777777" w:rsidR="00B9008A" w:rsidRDefault="00B9008A">
      <w:pPr>
        <w:numPr>
          <w:ilvl w:val="2"/>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guilt</w:t>
      </w:r>
    </w:p>
    <w:p w14:paraId="4582DC8A" w14:textId="77777777" w:rsidR="00B9008A" w:rsidRDefault="00B9008A">
      <w:pPr>
        <w:numPr>
          <w:ilvl w:val="2"/>
          <w:numId w:val="20"/>
        </w:numPr>
        <w:shd w:val="clear" w:color="auto" w:fill="FFFFFF"/>
        <w:spacing w:before="100" w:beforeAutospacing="1" w:after="150" w:line="336" w:lineRule="atLeast"/>
        <w:divId w:val="51851507"/>
        <w:rPr>
          <w:rFonts w:ascii="Arial" w:eastAsia="Times New Roman" w:hAnsi="Arial" w:cs="Arial"/>
          <w:color w:val="403C3D"/>
        </w:rPr>
      </w:pPr>
      <w:r>
        <w:rPr>
          <w:rFonts w:ascii="Arial" w:eastAsia="Times New Roman" w:hAnsi="Arial" w:cs="Arial"/>
          <w:color w:val="403C3D"/>
        </w:rPr>
        <w:t>fear</w:t>
      </w:r>
    </w:p>
    <w:p w14:paraId="485385CE"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What Do You Think?</w:t>
      </w:r>
    </w:p>
    <w:p w14:paraId="47410A59" w14:textId="77777777" w:rsidR="00B9008A" w:rsidRDefault="00B9008A">
      <w:pPr>
        <w:numPr>
          <w:ilvl w:val="0"/>
          <w:numId w:val="21"/>
        </w:numPr>
        <w:shd w:val="clear" w:color="auto" w:fill="FFFFFF"/>
        <w:spacing w:before="100" w:beforeAutospacing="1" w:after="150" w:line="336" w:lineRule="atLeast"/>
        <w:divId w:val="669210423"/>
        <w:rPr>
          <w:rFonts w:ascii="Arial" w:eastAsia="Times New Roman" w:hAnsi="Arial" w:cs="Arial"/>
          <w:color w:val="403C3D"/>
        </w:rPr>
      </w:pPr>
      <w:r>
        <w:rPr>
          <w:rFonts w:ascii="Arial" w:eastAsia="Times New Roman" w:hAnsi="Arial" w:cs="Arial"/>
          <w:color w:val="403C3D"/>
        </w:rPr>
        <w:t>A major reason that abused women stay in abusive relationships is economic dependency. Yet, in a national study of abused women, researchers found that among women of color, those with higher socioeconomic status were more likely to stay in abusive relationships than those with lower socioeconomic status (Lacey et al. 2011). How might this unexpected finding be explained?</w:t>
      </w:r>
    </w:p>
    <w:p w14:paraId="2536E25C"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 xml:space="preserve">Violence and Abuse - </w:t>
      </w:r>
      <w:r>
        <w:rPr>
          <w:rFonts w:ascii="Arial" w:eastAsia="Times New Roman" w:hAnsi="Arial" w:cs="Arial"/>
          <w:color w:val="006699"/>
        </w:rPr>
        <w:br/>
        <w:t>Intimate Partner Violence and Abuse</w:t>
      </w:r>
    </w:p>
    <w:p w14:paraId="459697B9" w14:textId="77777777" w:rsidR="00B9008A" w:rsidRDefault="00B9008A">
      <w:pPr>
        <w:numPr>
          <w:ilvl w:val="0"/>
          <w:numId w:val="22"/>
        </w:numPr>
        <w:shd w:val="clear" w:color="auto" w:fill="FFFFFF"/>
        <w:spacing w:before="100" w:beforeAutospacing="1" w:after="150" w:line="336" w:lineRule="atLeast"/>
        <w:divId w:val="427388994"/>
        <w:rPr>
          <w:rFonts w:ascii="Arial" w:eastAsia="Times New Roman" w:hAnsi="Arial" w:cs="Arial"/>
          <w:color w:val="403C3D"/>
        </w:rPr>
      </w:pPr>
      <w:r>
        <w:rPr>
          <w:rFonts w:ascii="Arial" w:eastAsia="Times New Roman" w:hAnsi="Arial" w:cs="Arial"/>
          <w:color w:val="403C3D"/>
        </w:rPr>
        <w:t>Cycle of Abuse: A pattern of abuse in which a violent or abusive episode is followed by a makeup period when the abuser expresses sorrow and asks for forgiveness and “one more chance,” before another instance of abuse occurs.</w:t>
      </w:r>
    </w:p>
    <w:p w14:paraId="3D4765CE"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 xml:space="preserve">Violence and Abuse - </w:t>
      </w:r>
      <w:r>
        <w:rPr>
          <w:rFonts w:ascii="Arial" w:eastAsia="Times New Roman" w:hAnsi="Arial" w:cs="Arial"/>
          <w:color w:val="006699"/>
        </w:rPr>
        <w:br/>
        <w:t>Child Abuse </w:t>
      </w:r>
    </w:p>
    <w:p w14:paraId="77196241" w14:textId="77777777" w:rsidR="00B9008A" w:rsidRDefault="00B9008A">
      <w:pPr>
        <w:numPr>
          <w:ilvl w:val="0"/>
          <w:numId w:val="23"/>
        </w:numPr>
        <w:shd w:val="clear" w:color="auto" w:fill="FFFFFF"/>
        <w:spacing w:before="100" w:beforeAutospacing="1" w:after="150" w:line="336" w:lineRule="atLeast"/>
        <w:divId w:val="574362022"/>
        <w:rPr>
          <w:rFonts w:ascii="Arial" w:eastAsia="Times New Roman" w:hAnsi="Arial" w:cs="Arial"/>
          <w:color w:val="403C3D"/>
        </w:rPr>
      </w:pPr>
      <w:r>
        <w:rPr>
          <w:rFonts w:ascii="Arial" w:eastAsia="Times New Roman" w:hAnsi="Arial" w:cs="Arial"/>
          <w:color w:val="403C3D"/>
        </w:rPr>
        <w:t>Child Abuse: The physical or mental injury, sexual abuse, negligent treatment, or maltreatment of a child younger than age 18 by a person who is responsible for the child’s welfare.</w:t>
      </w:r>
    </w:p>
    <w:p w14:paraId="23DB5053" w14:textId="77777777" w:rsidR="00B9008A" w:rsidRDefault="00B9008A">
      <w:pPr>
        <w:numPr>
          <w:ilvl w:val="0"/>
          <w:numId w:val="23"/>
        </w:numPr>
        <w:shd w:val="clear" w:color="auto" w:fill="FFFFFF"/>
        <w:spacing w:before="100" w:beforeAutospacing="1" w:after="150" w:line="336" w:lineRule="atLeast"/>
        <w:divId w:val="574362022"/>
        <w:rPr>
          <w:rFonts w:ascii="Arial" w:eastAsia="Times New Roman" w:hAnsi="Arial" w:cs="Arial"/>
          <w:color w:val="403C3D"/>
        </w:rPr>
      </w:pPr>
      <w:r>
        <w:rPr>
          <w:rFonts w:ascii="Arial" w:eastAsia="Times New Roman" w:hAnsi="Arial" w:cs="Arial"/>
          <w:color w:val="403C3D"/>
        </w:rPr>
        <w:lastRenderedPageBreak/>
        <w:t>Neglect: A form of abuse involving the failure to provide adequate attention, supervision, nutrition, hygiene, health care, and a safe and clean living environment for a minor child or a dependent elderly individual.</w:t>
      </w:r>
    </w:p>
    <w:p w14:paraId="2FA54B9B" w14:textId="77777777" w:rsidR="00B9008A" w:rsidRDefault="00B9008A">
      <w:pPr>
        <w:numPr>
          <w:ilvl w:val="0"/>
          <w:numId w:val="23"/>
        </w:numPr>
        <w:shd w:val="clear" w:color="auto" w:fill="FFFFFF"/>
        <w:spacing w:before="100" w:beforeAutospacing="1" w:after="150" w:line="336" w:lineRule="atLeast"/>
        <w:divId w:val="574362022"/>
        <w:rPr>
          <w:rFonts w:ascii="Arial" w:eastAsia="Times New Roman" w:hAnsi="Arial" w:cs="Arial"/>
          <w:color w:val="403C3D"/>
        </w:rPr>
      </w:pPr>
      <w:r>
        <w:rPr>
          <w:rFonts w:ascii="Arial" w:eastAsia="Times New Roman" w:hAnsi="Arial" w:cs="Arial"/>
          <w:color w:val="403C3D"/>
        </w:rPr>
        <w:t>Effects of Child Abuse:</w:t>
      </w:r>
    </w:p>
    <w:p w14:paraId="73524FC6" w14:textId="77777777" w:rsidR="00B9008A" w:rsidRDefault="00B9008A">
      <w:pPr>
        <w:numPr>
          <w:ilvl w:val="1"/>
          <w:numId w:val="23"/>
        </w:numPr>
        <w:shd w:val="clear" w:color="auto" w:fill="FFFFFF"/>
        <w:spacing w:before="100" w:beforeAutospacing="1" w:after="150" w:line="336" w:lineRule="atLeast"/>
        <w:divId w:val="574362022"/>
        <w:rPr>
          <w:rFonts w:ascii="Arial" w:eastAsia="Times New Roman" w:hAnsi="Arial" w:cs="Arial"/>
          <w:color w:val="403C3D"/>
        </w:rPr>
      </w:pPr>
      <w:r>
        <w:rPr>
          <w:rFonts w:ascii="Arial" w:eastAsia="Times New Roman" w:hAnsi="Arial" w:cs="Arial"/>
          <w:color w:val="403C3D"/>
        </w:rPr>
        <w:t>Physical injuries sustained by child abuse cause pain, disfigurement, scarring, physical disability, and death. </w:t>
      </w:r>
    </w:p>
    <w:p w14:paraId="37CB504C" w14:textId="77777777" w:rsidR="00B9008A" w:rsidRDefault="00B9008A">
      <w:pPr>
        <w:numPr>
          <w:ilvl w:val="1"/>
          <w:numId w:val="23"/>
        </w:numPr>
        <w:shd w:val="clear" w:color="auto" w:fill="FFFFFF"/>
        <w:spacing w:before="100" w:beforeAutospacing="1" w:after="150" w:line="336" w:lineRule="atLeast"/>
        <w:divId w:val="574362022"/>
        <w:rPr>
          <w:rFonts w:ascii="Arial" w:eastAsia="Times New Roman" w:hAnsi="Arial" w:cs="Arial"/>
          <w:color w:val="403C3D"/>
        </w:rPr>
      </w:pPr>
      <w:r>
        <w:rPr>
          <w:rFonts w:ascii="Arial" w:eastAsia="Times New Roman" w:hAnsi="Arial" w:cs="Arial"/>
          <w:color w:val="403C3D"/>
        </w:rPr>
        <w:t>In 2013, an estimated 1,520 U.S. children died of abuse or neglect.</w:t>
      </w:r>
    </w:p>
    <w:p w14:paraId="0DD446B5" w14:textId="77777777" w:rsidR="00B9008A" w:rsidRDefault="00B9008A">
      <w:pPr>
        <w:numPr>
          <w:ilvl w:val="1"/>
          <w:numId w:val="23"/>
        </w:numPr>
        <w:shd w:val="clear" w:color="auto" w:fill="FFFFFF"/>
        <w:spacing w:before="100" w:beforeAutospacing="1" w:after="150" w:line="336" w:lineRule="atLeast"/>
        <w:divId w:val="574362022"/>
        <w:rPr>
          <w:rFonts w:ascii="Arial" w:eastAsia="Times New Roman" w:hAnsi="Arial" w:cs="Arial"/>
          <w:color w:val="403C3D"/>
        </w:rPr>
      </w:pPr>
      <w:r>
        <w:rPr>
          <w:rFonts w:ascii="Arial" w:eastAsia="Times New Roman" w:hAnsi="Arial" w:cs="Arial"/>
          <w:color w:val="403C3D"/>
        </w:rPr>
        <w:t>Head injury is the leading cause of death in abused children.</w:t>
      </w:r>
    </w:p>
    <w:p w14:paraId="23A95217" w14:textId="77777777" w:rsidR="00B9008A" w:rsidRDefault="00B9008A">
      <w:pPr>
        <w:numPr>
          <w:ilvl w:val="1"/>
          <w:numId w:val="23"/>
        </w:numPr>
        <w:shd w:val="clear" w:color="auto" w:fill="FFFFFF"/>
        <w:spacing w:before="100" w:beforeAutospacing="1" w:after="150" w:line="336" w:lineRule="atLeast"/>
        <w:divId w:val="574362022"/>
        <w:rPr>
          <w:rFonts w:ascii="Arial" w:eastAsia="Times New Roman" w:hAnsi="Arial" w:cs="Arial"/>
          <w:color w:val="403C3D"/>
        </w:rPr>
      </w:pPr>
      <w:r>
        <w:rPr>
          <w:rFonts w:ascii="Arial" w:eastAsia="Times New Roman" w:hAnsi="Arial" w:cs="Arial"/>
          <w:color w:val="403C3D"/>
        </w:rPr>
        <w:t>Shaken baby syndrome, whereby a caregiver shakes a baby to the point of causing the child to experience brain or retinal hemorrhage, most often occurs in response to a baby, typically younger than 6 months, who will not stop crying. </w:t>
      </w:r>
    </w:p>
    <w:p w14:paraId="31BF0902" w14:textId="77777777" w:rsidR="00B9008A" w:rsidRDefault="00B9008A">
      <w:pPr>
        <w:numPr>
          <w:ilvl w:val="1"/>
          <w:numId w:val="23"/>
        </w:numPr>
        <w:shd w:val="clear" w:color="auto" w:fill="FFFFFF"/>
        <w:spacing w:before="100" w:beforeAutospacing="1" w:after="150" w:line="336" w:lineRule="atLeast"/>
        <w:divId w:val="574362022"/>
        <w:rPr>
          <w:rFonts w:ascii="Arial" w:eastAsia="Times New Roman" w:hAnsi="Arial" w:cs="Arial"/>
          <w:color w:val="403C3D"/>
        </w:rPr>
      </w:pPr>
      <w:r>
        <w:rPr>
          <w:rFonts w:ascii="Arial" w:eastAsia="Times New Roman" w:hAnsi="Arial" w:cs="Arial"/>
          <w:color w:val="403C3D"/>
        </w:rPr>
        <w:t>Adults who were abused as children have an increased risk of a number of problems, including depression, smoking, alcohol and drug abuse, eating disorders, obesity, high-risk sexual behavior, and suicide.</w:t>
      </w:r>
    </w:p>
    <w:p w14:paraId="08C9649A" w14:textId="77777777" w:rsidR="00B9008A" w:rsidRDefault="00B9008A">
      <w:pPr>
        <w:numPr>
          <w:ilvl w:val="1"/>
          <w:numId w:val="24"/>
        </w:numPr>
        <w:shd w:val="clear" w:color="auto" w:fill="FFFFFF"/>
        <w:spacing w:before="100" w:beforeAutospacing="1" w:after="150" w:line="336" w:lineRule="atLeast"/>
        <w:divId w:val="574362022"/>
        <w:rPr>
          <w:rFonts w:ascii="Arial" w:eastAsia="Times New Roman" w:hAnsi="Arial" w:cs="Arial"/>
          <w:color w:val="403C3D"/>
        </w:rPr>
      </w:pPr>
      <w:r>
        <w:rPr>
          <w:rFonts w:ascii="Arial" w:eastAsia="Times New Roman" w:hAnsi="Arial" w:cs="Arial"/>
          <w:color w:val="403C3D"/>
        </w:rPr>
        <w:t>Sexual abuse of young girls is associated with decreased self-esteem, increased levels of depression, running away from home, and alcohol and drug use.</w:t>
      </w:r>
    </w:p>
    <w:p w14:paraId="31251760" w14:textId="77777777" w:rsidR="00B9008A" w:rsidRDefault="00B9008A">
      <w:pPr>
        <w:numPr>
          <w:ilvl w:val="1"/>
          <w:numId w:val="24"/>
        </w:numPr>
        <w:shd w:val="clear" w:color="auto" w:fill="FFFFFF"/>
        <w:spacing w:before="100" w:beforeAutospacing="1" w:after="150" w:line="336" w:lineRule="atLeast"/>
        <w:divId w:val="574362022"/>
        <w:rPr>
          <w:rFonts w:ascii="Arial" w:eastAsia="Times New Roman" w:hAnsi="Arial" w:cs="Arial"/>
          <w:color w:val="403C3D"/>
        </w:rPr>
      </w:pPr>
      <w:r>
        <w:rPr>
          <w:rFonts w:ascii="Arial" w:eastAsia="Times New Roman" w:hAnsi="Arial" w:cs="Arial"/>
          <w:color w:val="403C3D"/>
        </w:rPr>
        <w:t>Review of the research suggests that sexual abuse of boys produces many of the same reactions that sexually abused girls experience, including depression, sexual dysfunction, anger, self-blame, suicidal feelings, guilt, and flashbacks.</w:t>
      </w:r>
    </w:p>
    <w:p w14:paraId="76FE96E3"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 xml:space="preserve">Violence and Abuse - </w:t>
      </w:r>
      <w:r>
        <w:rPr>
          <w:rFonts w:ascii="Arial" w:eastAsia="Times New Roman" w:hAnsi="Arial" w:cs="Arial"/>
          <w:color w:val="006699"/>
        </w:rPr>
        <w:br/>
        <w:t>Elder, Parent, Sibling, and Pet Abuse</w:t>
      </w:r>
    </w:p>
    <w:p w14:paraId="1FEF7A94" w14:textId="77777777" w:rsidR="00B9008A" w:rsidRDefault="00B9008A">
      <w:pPr>
        <w:numPr>
          <w:ilvl w:val="0"/>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t>Elder abuse includes physical abuse, sexual abuse, psychological abuse, financial abuse (such as improper use of the elder person’s financial resources), and neglect.</w:t>
      </w:r>
    </w:p>
    <w:p w14:paraId="413E39D6" w14:textId="77777777" w:rsidR="00B9008A" w:rsidRDefault="00B9008A">
      <w:pPr>
        <w:numPr>
          <w:ilvl w:val="0"/>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t>Two out of every three cases of elder abuse reported to state adult protective services involve women.</w:t>
      </w:r>
    </w:p>
    <w:p w14:paraId="0B3D97D1" w14:textId="77777777" w:rsidR="00B9008A" w:rsidRDefault="00B9008A">
      <w:pPr>
        <w:numPr>
          <w:ilvl w:val="0"/>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t>The most likely perpetrators are adult children.</w:t>
      </w:r>
    </w:p>
    <w:p w14:paraId="54F5F4EE" w14:textId="77777777" w:rsidR="00B9008A" w:rsidRDefault="00B9008A">
      <w:pPr>
        <w:numPr>
          <w:ilvl w:val="0"/>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t>If you suspect elder abuse of are concerned about the well-being of an older person, call your state abuse hotline immediately.</w:t>
      </w:r>
    </w:p>
    <w:p w14:paraId="7AC23DA7" w14:textId="77777777" w:rsidR="00B9008A" w:rsidRDefault="00B9008A">
      <w:pPr>
        <w:numPr>
          <w:ilvl w:val="0"/>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t>Parent Abuse:  Some parents are victimized by their children’s violence.</w:t>
      </w:r>
    </w:p>
    <w:p w14:paraId="08C41ECA" w14:textId="77777777" w:rsidR="00B9008A" w:rsidRDefault="00B9008A">
      <w:pPr>
        <w:numPr>
          <w:ilvl w:val="1"/>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t>More violence is directed against mothers than against fathers</w:t>
      </w:r>
    </w:p>
    <w:p w14:paraId="66DDED3E" w14:textId="77777777" w:rsidR="00B9008A" w:rsidRDefault="00B9008A">
      <w:pPr>
        <w:numPr>
          <w:ilvl w:val="1"/>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lastRenderedPageBreak/>
        <w:t>Sons tend to be more violent toward parents than are daughters</w:t>
      </w:r>
    </w:p>
    <w:p w14:paraId="6AE356C3" w14:textId="77777777" w:rsidR="00B9008A" w:rsidRDefault="00B9008A">
      <w:pPr>
        <w:numPr>
          <w:ilvl w:val="0"/>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t>Sibling Abuse: The most prevalent form of abuse in families is sibling abuse. </w:t>
      </w:r>
    </w:p>
    <w:p w14:paraId="2E845E9E" w14:textId="77777777" w:rsidR="00B9008A" w:rsidRDefault="00B9008A">
      <w:pPr>
        <w:numPr>
          <w:ilvl w:val="1"/>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t>A national survey found that nearly 30 percent of children ages 2 to 17 had been physically assaulted by a sibling</w:t>
      </w:r>
    </w:p>
    <w:p w14:paraId="272E9CE8" w14:textId="77777777" w:rsidR="00B9008A" w:rsidRDefault="00B9008A">
      <w:pPr>
        <w:numPr>
          <w:ilvl w:val="0"/>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t>Pet Abuse:</w:t>
      </w:r>
    </w:p>
    <w:p w14:paraId="42462B06" w14:textId="77777777" w:rsidR="00B9008A" w:rsidRDefault="00B9008A">
      <w:pPr>
        <w:numPr>
          <w:ilvl w:val="1"/>
          <w:numId w:val="25"/>
        </w:numPr>
        <w:shd w:val="clear" w:color="auto" w:fill="FFFFFF"/>
        <w:spacing w:before="100" w:beforeAutospacing="1" w:after="150" w:line="336" w:lineRule="atLeast"/>
        <w:divId w:val="1228345519"/>
        <w:rPr>
          <w:rFonts w:ascii="Arial" w:eastAsia="Times New Roman" w:hAnsi="Arial" w:cs="Arial"/>
          <w:color w:val="403C3D"/>
        </w:rPr>
      </w:pPr>
      <w:r>
        <w:rPr>
          <w:rFonts w:ascii="Arial" w:eastAsia="Times New Roman" w:hAnsi="Arial" w:cs="Arial"/>
          <w:color w:val="403C3D"/>
        </w:rPr>
        <w:t>As pets are often viewed as “members of the family,” abused pets (or companion animals) can be considered victims of family violence.</w:t>
      </w:r>
    </w:p>
    <w:p w14:paraId="18ED6E9B"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Violence and Abuse</w:t>
      </w:r>
      <w:r>
        <w:rPr>
          <w:rFonts w:ascii="Arial" w:eastAsia="Times New Roman" w:hAnsi="Arial" w:cs="Arial"/>
          <w:color w:val="006699"/>
        </w:rPr>
        <w:br/>
        <w:t xml:space="preserve"> - Contributing Factors</w:t>
      </w:r>
    </w:p>
    <w:p w14:paraId="67B8F996" w14:textId="77777777" w:rsidR="00B9008A" w:rsidRDefault="00B9008A">
      <w:pPr>
        <w:numPr>
          <w:ilvl w:val="0"/>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Individual, Relationship, and Family Factors:</w:t>
      </w:r>
    </w:p>
    <w:p w14:paraId="3E4BE20F" w14:textId="77777777" w:rsidR="00B9008A" w:rsidRDefault="00B9008A">
      <w:pPr>
        <w:numPr>
          <w:ilvl w:val="1"/>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Several factors are associated with a higher risk that a person will become abusive.</w:t>
      </w:r>
    </w:p>
    <w:p w14:paraId="002C28E1" w14:textId="77777777" w:rsidR="00B9008A" w:rsidRDefault="00B9008A">
      <w:pPr>
        <w:numPr>
          <w:ilvl w:val="1"/>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Risk factors include: having witnessed or been a victim of abuse as a child, past violent or aggressive behavior, lack of employment and other stressful life events or circumstances, and drug and alcohol use.</w:t>
      </w:r>
    </w:p>
    <w:p w14:paraId="3928E188" w14:textId="77777777" w:rsidR="00B9008A" w:rsidRDefault="00B9008A">
      <w:pPr>
        <w:numPr>
          <w:ilvl w:val="1"/>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Alcohol use is involved in 50% to 75% of incidents of physical and sexual aggression in intimate relationships.</w:t>
      </w:r>
    </w:p>
    <w:p w14:paraId="7060F52C" w14:textId="77777777" w:rsidR="00B9008A" w:rsidRDefault="00B9008A">
      <w:pPr>
        <w:numPr>
          <w:ilvl w:val="0"/>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Gender Inequality and Gender Socialization:</w:t>
      </w:r>
    </w:p>
    <w:p w14:paraId="52AA8E3F" w14:textId="77777777" w:rsidR="00B9008A" w:rsidRDefault="00B9008A">
      <w:pPr>
        <w:numPr>
          <w:ilvl w:val="1"/>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This traditional view of women as property may contribute to men’s doing with their “property” as they wish. </w:t>
      </w:r>
    </w:p>
    <w:p w14:paraId="741FEB10" w14:textId="77777777" w:rsidR="00B9008A" w:rsidRDefault="00B9008A">
      <w:pPr>
        <w:numPr>
          <w:ilvl w:val="1"/>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In a study of men in battering intervention programs, about half of the men viewed battering as acceptable in certain situations</w:t>
      </w:r>
    </w:p>
    <w:p w14:paraId="0789BF66" w14:textId="77777777" w:rsidR="00B9008A" w:rsidRDefault="00B9008A">
      <w:pPr>
        <w:numPr>
          <w:ilvl w:val="1"/>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The view of women and children as property also explains marital rape and father-daughter incest.</w:t>
      </w:r>
    </w:p>
    <w:p w14:paraId="4A8065D3" w14:textId="77777777" w:rsidR="00B9008A" w:rsidRDefault="00B9008A">
      <w:pPr>
        <w:numPr>
          <w:ilvl w:val="1"/>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Traditional male gender roles have taught men to be aggressive and to be dominant in male–female relationships.</w:t>
      </w:r>
    </w:p>
    <w:p w14:paraId="3ACF2B37" w14:textId="77777777" w:rsidR="00B9008A" w:rsidRDefault="00B9008A">
      <w:pPr>
        <w:numPr>
          <w:ilvl w:val="0"/>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Acceptance of Corporal Punishment:</w:t>
      </w:r>
    </w:p>
    <w:p w14:paraId="38B9B579" w14:textId="77777777" w:rsidR="00B9008A" w:rsidRDefault="00B9008A">
      <w:pPr>
        <w:numPr>
          <w:ilvl w:val="1"/>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Corporal punishment: the intentional infliction of pain intended to change or control behavior—is widely accepted as a parenting practice. </w:t>
      </w:r>
    </w:p>
    <w:p w14:paraId="4773AA4A" w14:textId="77777777" w:rsidR="00B9008A" w:rsidRDefault="00B9008A">
      <w:pPr>
        <w:numPr>
          <w:ilvl w:val="1"/>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lastRenderedPageBreak/>
        <w:t>In a review of research on corporal punishment, Straus (2010) concluded that, in the United States, corporal punishment is </w:t>
      </w:r>
    </w:p>
    <w:p w14:paraId="3B58AFBA" w14:textId="77777777" w:rsidR="00B9008A" w:rsidRDefault="00B9008A">
      <w:pPr>
        <w:numPr>
          <w:ilvl w:val="2"/>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almost universal—94% of toddlers are spanked</w:t>
      </w:r>
    </w:p>
    <w:p w14:paraId="545A3A0D" w14:textId="77777777" w:rsidR="00B9008A" w:rsidRDefault="00B9008A">
      <w:pPr>
        <w:numPr>
          <w:ilvl w:val="2"/>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chronic—toddlers are often spanked three or more times a week</w:t>
      </w:r>
    </w:p>
    <w:p w14:paraId="2471E981" w14:textId="77777777" w:rsidR="00B9008A" w:rsidRDefault="00B9008A">
      <w:pPr>
        <w:numPr>
          <w:ilvl w:val="2"/>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often severe, with more than one in four parents using an object such as a paddle or belt to punish their children</w:t>
      </w:r>
    </w:p>
    <w:p w14:paraId="4117B91A" w14:textId="77777777" w:rsidR="00B9008A" w:rsidRDefault="00B9008A">
      <w:pPr>
        <w:numPr>
          <w:ilvl w:val="2"/>
          <w:numId w:val="26"/>
        </w:numPr>
        <w:shd w:val="clear" w:color="auto" w:fill="FFFFFF"/>
        <w:spacing w:before="100" w:beforeAutospacing="1" w:after="150" w:line="336" w:lineRule="atLeast"/>
        <w:divId w:val="1424717970"/>
        <w:rPr>
          <w:rFonts w:ascii="Arial" w:eastAsia="Times New Roman" w:hAnsi="Arial" w:cs="Arial"/>
          <w:color w:val="403C3D"/>
        </w:rPr>
      </w:pPr>
      <w:r>
        <w:rPr>
          <w:rFonts w:ascii="Arial" w:eastAsia="Times New Roman" w:hAnsi="Arial" w:cs="Arial"/>
          <w:color w:val="403C3D"/>
        </w:rPr>
        <w:t>of long duration—13 years for a third of U.S. children, 17 years for 14 percent of U.S. children</w:t>
      </w:r>
    </w:p>
    <w:p w14:paraId="4624FFF9"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Corporal Punishment</w:t>
      </w:r>
    </w:p>
    <w:p w14:paraId="147CD205"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Strategies for Action:</w:t>
      </w:r>
      <w:r>
        <w:rPr>
          <w:rFonts w:ascii="Arial" w:eastAsia="Times New Roman" w:hAnsi="Arial" w:cs="Arial"/>
          <w:color w:val="006699"/>
        </w:rPr>
        <w:br/>
        <w:t xml:space="preserve">  Strengthening Families</w:t>
      </w:r>
    </w:p>
    <w:p w14:paraId="1391C623"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Expanding the Definition of Family</w:t>
      </w:r>
    </w:p>
    <w:p w14:paraId="5A6AE8A8"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Some states, cities, counties, and employers allow unmarried partners (same-sex and/or heterosexual partners) to apply for a domestic partnership designation, which grants them some legal entitlements, such as health insurance benefits and inheritance rights that have traditionally been reserved for married couples.</w:t>
      </w:r>
    </w:p>
    <w:p w14:paraId="526C5ADC"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Relationship Literacy Education and the Healthy Marriage Initiative</w:t>
      </w:r>
    </w:p>
    <w:p w14:paraId="21E67DFE"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Relationship literacy education includes voluntary, community-based programs that teach youth, young adults, cohabiting couples, and engaged and married couples the skills and values to form and maintain healthy relationships. Relationship literacy education programs cover topics such as these:</w:t>
      </w:r>
    </w:p>
    <w:p w14:paraId="227C4B79"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Danger signs of violence and abuse in dating relationships</w:t>
      </w:r>
    </w:p>
    <w:p w14:paraId="15681E67"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Interpersonal communication skills</w:t>
      </w:r>
    </w:p>
    <w:p w14:paraId="566306CB"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Problem-solving skills</w:t>
      </w:r>
    </w:p>
    <w:p w14:paraId="30088E7C"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Realistic marriage expectations</w:t>
      </w:r>
    </w:p>
    <w:p w14:paraId="534F04BC"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How to peacefully end an unhealthy relationship</w:t>
      </w:r>
    </w:p>
    <w:p w14:paraId="19758A66"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Co-parenting skills</w:t>
      </w:r>
    </w:p>
    <w:p w14:paraId="4D4B2653"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How to enrich intimacy</w:t>
      </w:r>
    </w:p>
    <w:p w14:paraId="570A0BA1"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Workplace and Economic Supports</w:t>
      </w:r>
    </w:p>
    <w:p w14:paraId="376CF249"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lastRenderedPageBreak/>
        <w:t>A third of never-married U.S. adults said that financial insecurity is the main reason for not being married.</w:t>
      </w:r>
    </w:p>
    <w:p w14:paraId="6997A958"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U.S. divorce rates are higher and marriage rates are lower among low-income populations.</w:t>
      </w:r>
    </w:p>
    <w:p w14:paraId="7A48721A"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The low rate of marriage among black women is affected by the high unemployment rate of black men: </w:t>
      </w:r>
    </w:p>
    <w:p w14:paraId="484E472E" w14:textId="77777777" w:rsidR="00B9008A" w:rsidRDefault="00B9008A">
      <w:pPr>
        <w:numPr>
          <w:ilvl w:val="2"/>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Among never-married blacks aged 25 to 34, there are only 51 employed men for every 100 women.</w:t>
      </w:r>
    </w:p>
    <w:p w14:paraId="7E0D93BD"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 xml:space="preserve">Reduce Unplanned </w:t>
      </w:r>
      <w:proofErr w:type="spellStart"/>
      <w:r>
        <w:rPr>
          <w:rFonts w:ascii="Arial" w:eastAsia="Times New Roman" w:hAnsi="Arial" w:cs="Arial"/>
          <w:color w:val="403C3D"/>
        </w:rPr>
        <w:t>Nonmarital</w:t>
      </w:r>
      <w:proofErr w:type="spellEnd"/>
      <w:r>
        <w:rPr>
          <w:rFonts w:ascii="Arial" w:eastAsia="Times New Roman" w:hAnsi="Arial" w:cs="Arial"/>
          <w:color w:val="403C3D"/>
        </w:rPr>
        <w:t xml:space="preserve"> Childbearing</w:t>
      </w:r>
    </w:p>
    <w:p w14:paraId="69E9A64E"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proofErr w:type="spellStart"/>
      <w:r>
        <w:rPr>
          <w:rFonts w:ascii="Arial" w:eastAsia="Times New Roman" w:hAnsi="Arial" w:cs="Arial"/>
          <w:color w:val="403C3D"/>
        </w:rPr>
        <w:t>Sawhill</w:t>
      </w:r>
      <w:proofErr w:type="spellEnd"/>
      <w:r>
        <w:rPr>
          <w:rFonts w:ascii="Arial" w:eastAsia="Times New Roman" w:hAnsi="Arial" w:cs="Arial"/>
          <w:color w:val="403C3D"/>
        </w:rPr>
        <w:t xml:space="preserve"> (2014) argues that instead of planning when to have children, young women tend to “drift” into parenthood.</w:t>
      </w:r>
    </w:p>
    <w:p w14:paraId="439DE6DC"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The “drifters” could be turned into “planners” by providing them with long-acting reversible contraception, allowing women to delay childbearing until they are better able to provide a more stable home environment for the child.</w:t>
      </w:r>
    </w:p>
    <w:p w14:paraId="1BAE6EAD"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Covenant Marriage</w:t>
      </w:r>
    </w:p>
    <w:p w14:paraId="0DD893C7"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In 1996, Louisiana became the first state to offer a covenant marriage, which permits divorce only under condition of fault (e.g., abuse, adultery, or felony conviction) or after a two-year separation.</w:t>
      </w:r>
    </w:p>
    <w:p w14:paraId="48AA0439"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Research has found that covenant marriages are less likely to end in divorce, but marital satisfaction is only slightly increased, only for husbands, due to the requirement for premarital counseling.</w:t>
      </w:r>
    </w:p>
    <w:p w14:paraId="3D70CAC2"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Strategies to Strengthen Families during and after Divorce</w:t>
      </w:r>
    </w:p>
    <w:p w14:paraId="2B1F5C54"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Divorce education programs</w:t>
      </w:r>
    </w:p>
    <w:p w14:paraId="6D25D2E9"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Divorce mediation</w:t>
      </w:r>
    </w:p>
    <w:p w14:paraId="5F193106"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Domestic Violence and Abuse Prevention Strategies</w:t>
      </w:r>
    </w:p>
    <w:p w14:paraId="647AA119"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Abuse-prevention strategies include public education and media campaigns, which may help to reduce domestic violence.</w:t>
      </w:r>
    </w:p>
    <w:p w14:paraId="4F8327D4"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Other abuse-prevention efforts focus on parent education to teach parents realistic expectations about child behavior and methods of child discipline that do not involve corporal punishment.</w:t>
      </w:r>
    </w:p>
    <w:p w14:paraId="759BD17F"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Another abuse-prevention strategy involves reducing violence-provoking stress.</w:t>
      </w:r>
    </w:p>
    <w:p w14:paraId="75C0DB09"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lastRenderedPageBreak/>
        <w:t>Help for Adult Abuse Victims</w:t>
      </w:r>
    </w:p>
    <w:p w14:paraId="029FE9AD"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National Domestic Violence Hotline</w:t>
      </w:r>
    </w:p>
    <w:p w14:paraId="4BD439A2"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Help for Child Abuse/Neglect Victims</w:t>
      </w:r>
    </w:p>
    <w:p w14:paraId="27B3E701" w14:textId="77777777" w:rsidR="00B9008A" w:rsidRDefault="00B9008A">
      <w:pPr>
        <w:numPr>
          <w:ilvl w:val="1"/>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Hotlines, Child Protective Services</w:t>
      </w:r>
    </w:p>
    <w:p w14:paraId="3BB1D21A" w14:textId="77777777" w:rsidR="00B9008A" w:rsidRDefault="00B9008A">
      <w:pPr>
        <w:numPr>
          <w:ilvl w:val="0"/>
          <w:numId w:val="27"/>
        </w:numPr>
        <w:shd w:val="clear" w:color="auto" w:fill="FFFFFF"/>
        <w:spacing w:before="100" w:beforeAutospacing="1" w:after="150" w:line="336" w:lineRule="atLeast"/>
        <w:divId w:val="1040743648"/>
        <w:rPr>
          <w:rFonts w:ascii="Arial" w:eastAsia="Times New Roman" w:hAnsi="Arial" w:cs="Arial"/>
          <w:color w:val="403C3D"/>
        </w:rPr>
      </w:pPr>
      <w:r>
        <w:rPr>
          <w:rFonts w:ascii="Arial" w:eastAsia="Times New Roman" w:hAnsi="Arial" w:cs="Arial"/>
          <w:color w:val="403C3D"/>
        </w:rPr>
        <w:t>Legal Action against Abusers</w:t>
      </w:r>
    </w:p>
    <w:p w14:paraId="2FD606E3"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What Do You Think?</w:t>
      </w:r>
    </w:p>
    <w:p w14:paraId="40D30B54" w14:textId="77777777" w:rsidR="00B9008A" w:rsidRDefault="00B9008A">
      <w:pPr>
        <w:numPr>
          <w:ilvl w:val="0"/>
          <w:numId w:val="28"/>
        </w:numPr>
        <w:shd w:val="clear" w:color="auto" w:fill="FFFFFF"/>
        <w:spacing w:before="100" w:beforeAutospacing="1" w:after="150" w:line="336" w:lineRule="atLeast"/>
        <w:divId w:val="1083145752"/>
        <w:rPr>
          <w:rFonts w:ascii="Arial" w:eastAsia="Times New Roman" w:hAnsi="Arial" w:cs="Arial"/>
          <w:color w:val="403C3D"/>
        </w:rPr>
      </w:pPr>
      <w:r>
        <w:rPr>
          <w:rFonts w:ascii="Arial" w:eastAsia="Times New Roman" w:hAnsi="Arial" w:cs="Arial"/>
          <w:color w:val="403C3D"/>
        </w:rPr>
        <w:t>A federal bill called ending Corporal Punishment in Schools Bill 2015, originally introduced in 2010, would ban corporal punishment in public schools. Are you in favor of this bill passing? Why or why not?</w:t>
      </w:r>
    </w:p>
    <w:p w14:paraId="7B667FB0" w14:textId="77777777" w:rsidR="00B9008A" w:rsidRDefault="00B9008A">
      <w:pPr>
        <w:pStyle w:val="Heading2"/>
        <w:shd w:val="clear" w:color="auto" w:fill="FFFFFF"/>
        <w:rPr>
          <w:rFonts w:ascii="Arial" w:eastAsia="Times New Roman" w:hAnsi="Arial" w:cs="Arial"/>
          <w:color w:val="006699"/>
        </w:rPr>
      </w:pPr>
      <w:r>
        <w:rPr>
          <w:rFonts w:ascii="Arial" w:eastAsia="Times New Roman" w:hAnsi="Arial" w:cs="Arial"/>
          <w:color w:val="006699"/>
        </w:rPr>
        <w:t>Understanding Family Problems</w:t>
      </w:r>
    </w:p>
    <w:p w14:paraId="263D6B8A" w14:textId="77777777" w:rsidR="00B9008A" w:rsidRDefault="00B9008A">
      <w:pPr>
        <w:numPr>
          <w:ilvl w:val="0"/>
          <w:numId w:val="29"/>
        </w:numPr>
        <w:shd w:val="clear" w:color="auto" w:fill="FFFFFF"/>
        <w:spacing w:before="100" w:beforeAutospacing="1" w:after="150" w:line="336" w:lineRule="atLeast"/>
        <w:divId w:val="1664699991"/>
        <w:rPr>
          <w:rFonts w:ascii="Arial" w:eastAsia="Times New Roman" w:hAnsi="Arial" w:cs="Arial"/>
          <w:color w:val="403C3D"/>
        </w:rPr>
      </w:pPr>
      <w:r>
        <w:rPr>
          <w:rFonts w:ascii="Arial" w:eastAsia="Times New Roman" w:hAnsi="Arial" w:cs="Arial"/>
          <w:color w:val="403C3D"/>
        </w:rPr>
        <w:t>Although domestic violence and divorce may appear to result from individual decisions, myriad social and cultural forces influence these decisions.</w:t>
      </w:r>
    </w:p>
    <w:p w14:paraId="1D53567D" w14:textId="77777777" w:rsidR="00B9008A" w:rsidRDefault="00B9008A">
      <w:pPr>
        <w:numPr>
          <w:ilvl w:val="0"/>
          <w:numId w:val="29"/>
        </w:numPr>
        <w:shd w:val="clear" w:color="auto" w:fill="FFFFFF"/>
        <w:spacing w:before="100" w:beforeAutospacing="1" w:after="150" w:line="336" w:lineRule="atLeast"/>
        <w:divId w:val="1664699991"/>
        <w:rPr>
          <w:rFonts w:ascii="Arial" w:eastAsia="Times New Roman" w:hAnsi="Arial" w:cs="Arial"/>
          <w:color w:val="403C3D"/>
        </w:rPr>
      </w:pPr>
      <w:r>
        <w:rPr>
          <w:rFonts w:ascii="Arial" w:eastAsia="Times New Roman" w:hAnsi="Arial" w:cs="Arial"/>
          <w:color w:val="403C3D"/>
        </w:rPr>
        <w:t>The impact of family problems, including divorce and abuse, is felt not only by family members but also by society at large.</w:t>
      </w:r>
    </w:p>
    <w:p w14:paraId="2129CC95" w14:textId="77777777" w:rsidR="00B9008A" w:rsidRDefault="00B9008A">
      <w:pPr>
        <w:numPr>
          <w:ilvl w:val="0"/>
          <w:numId w:val="29"/>
        </w:numPr>
        <w:shd w:val="clear" w:color="auto" w:fill="FFFFFF"/>
        <w:spacing w:before="100" w:beforeAutospacing="1" w:after="150" w:line="336" w:lineRule="atLeast"/>
        <w:divId w:val="1664699991"/>
        <w:rPr>
          <w:rFonts w:ascii="Arial" w:eastAsia="Times New Roman" w:hAnsi="Arial" w:cs="Arial"/>
          <w:color w:val="403C3D"/>
        </w:rPr>
      </w:pPr>
      <w:r>
        <w:rPr>
          <w:rFonts w:ascii="Arial" w:eastAsia="Times New Roman" w:hAnsi="Arial" w:cs="Arial"/>
          <w:color w:val="403C3D"/>
        </w:rPr>
        <w:t>For some, the solution to family problems implies encouraging marriage and discouraging other family forms, such as single parenting, cohabitation, and same-sex unions.</w:t>
      </w:r>
    </w:p>
    <w:p w14:paraId="5B9A3B6E" w14:textId="77777777" w:rsidR="00B9008A" w:rsidRDefault="00B9008A">
      <w:pPr>
        <w:numPr>
          <w:ilvl w:val="0"/>
          <w:numId w:val="29"/>
        </w:numPr>
        <w:shd w:val="clear" w:color="auto" w:fill="FFFFFF"/>
        <w:spacing w:before="100" w:beforeAutospacing="1" w:after="150" w:line="336" w:lineRule="atLeast"/>
        <w:divId w:val="1664699991"/>
        <w:rPr>
          <w:rFonts w:ascii="Arial" w:eastAsia="Times New Roman" w:hAnsi="Arial" w:cs="Arial"/>
          <w:color w:val="403C3D"/>
        </w:rPr>
      </w:pPr>
      <w:r>
        <w:rPr>
          <w:rFonts w:ascii="Arial" w:eastAsia="Times New Roman" w:hAnsi="Arial" w:cs="Arial"/>
          <w:color w:val="403C3D"/>
        </w:rPr>
        <w:t>However, many family scholars argue that the fundamental issue is making sure that children are well cared for, regardless of their parents’ marital status or sexual orientation.</w:t>
      </w:r>
    </w:p>
    <w:p w14:paraId="46E6D9DB" w14:textId="77777777" w:rsidR="00B9008A" w:rsidRDefault="00B9008A"/>
    <w:sectPr w:rsidR="00B900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10CE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E16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0AA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A307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96B0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6F7F8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A0DE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2B369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1F515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67D3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9975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3D547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8C1CD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09144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0D70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6E67C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0F4B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B8719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C01E6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B0121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2B4A4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5C050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0D1AE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2402B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B4110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8119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F623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970F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ED0E9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9"/>
  </w:num>
  <w:num w:numId="3">
    <w:abstractNumId w:val="25"/>
  </w:num>
  <w:num w:numId="4">
    <w:abstractNumId w:val="13"/>
  </w:num>
  <w:num w:numId="5">
    <w:abstractNumId w:val="6"/>
  </w:num>
  <w:num w:numId="6">
    <w:abstractNumId w:val="16"/>
  </w:num>
  <w:num w:numId="7">
    <w:abstractNumId w:val="21"/>
  </w:num>
  <w:num w:numId="8">
    <w:abstractNumId w:val="15"/>
  </w:num>
  <w:num w:numId="9">
    <w:abstractNumId w:val="24"/>
  </w:num>
  <w:num w:numId="10">
    <w:abstractNumId w:val="23"/>
  </w:num>
  <w:num w:numId="11">
    <w:abstractNumId w:val="4"/>
  </w:num>
  <w:num w:numId="12">
    <w:abstractNumId w:val="3"/>
  </w:num>
  <w:num w:numId="13">
    <w:abstractNumId w:val="14"/>
  </w:num>
  <w:num w:numId="14">
    <w:abstractNumId w:val="11"/>
  </w:num>
  <w:num w:numId="15">
    <w:abstractNumId w:val="17"/>
  </w:num>
  <w:num w:numId="16">
    <w:abstractNumId w:val="22"/>
  </w:num>
  <w:num w:numId="17">
    <w:abstractNumId w:val="27"/>
  </w:num>
  <w:num w:numId="18">
    <w:abstractNumId w:val="5"/>
  </w:num>
  <w:num w:numId="19">
    <w:abstractNumId w:val="28"/>
  </w:num>
  <w:num w:numId="20">
    <w:abstractNumId w:val="1"/>
  </w:num>
  <w:num w:numId="21">
    <w:abstractNumId w:val="20"/>
  </w:num>
  <w:num w:numId="22">
    <w:abstractNumId w:val="26"/>
  </w:num>
  <w:num w:numId="23">
    <w:abstractNumId w:val="12"/>
  </w:num>
  <w:num w:numId="24">
    <w:abstractNumId w:val="0"/>
  </w:num>
  <w:num w:numId="25">
    <w:abstractNumId w:val="7"/>
  </w:num>
  <w:num w:numId="26">
    <w:abstractNumId w:val="10"/>
  </w:num>
  <w:num w:numId="27">
    <w:abstractNumId w:val="9"/>
  </w:num>
  <w:num w:numId="28">
    <w:abstractNumId w:val="1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08A"/>
    <w:rsid w:val="00B90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520766"/>
  <w15:chartTrackingRefBased/>
  <w15:docId w15:val="{514C7819-4721-B347-8DB1-3D4D87021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9008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9008A"/>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B900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51507">
      <w:marLeft w:val="0"/>
      <w:marRight w:val="0"/>
      <w:marTop w:val="0"/>
      <w:marBottom w:val="0"/>
      <w:divBdr>
        <w:top w:val="none" w:sz="0" w:space="0" w:color="auto"/>
        <w:left w:val="none" w:sz="0" w:space="0" w:color="auto"/>
        <w:bottom w:val="none" w:sz="0" w:space="0" w:color="auto"/>
        <w:right w:val="none" w:sz="0" w:space="0" w:color="auto"/>
      </w:divBdr>
    </w:div>
    <w:div w:id="79833907">
      <w:marLeft w:val="0"/>
      <w:marRight w:val="0"/>
      <w:marTop w:val="0"/>
      <w:marBottom w:val="0"/>
      <w:divBdr>
        <w:top w:val="none" w:sz="0" w:space="0" w:color="auto"/>
        <w:left w:val="none" w:sz="0" w:space="0" w:color="auto"/>
        <w:bottom w:val="none" w:sz="0" w:space="0" w:color="auto"/>
        <w:right w:val="none" w:sz="0" w:space="0" w:color="auto"/>
      </w:divBdr>
    </w:div>
    <w:div w:id="253756447">
      <w:marLeft w:val="0"/>
      <w:marRight w:val="0"/>
      <w:marTop w:val="0"/>
      <w:marBottom w:val="0"/>
      <w:divBdr>
        <w:top w:val="none" w:sz="0" w:space="0" w:color="auto"/>
        <w:left w:val="none" w:sz="0" w:space="0" w:color="auto"/>
        <w:bottom w:val="none" w:sz="0" w:space="0" w:color="auto"/>
        <w:right w:val="none" w:sz="0" w:space="0" w:color="auto"/>
      </w:divBdr>
    </w:div>
    <w:div w:id="356271169">
      <w:marLeft w:val="0"/>
      <w:marRight w:val="0"/>
      <w:marTop w:val="0"/>
      <w:marBottom w:val="0"/>
      <w:divBdr>
        <w:top w:val="none" w:sz="0" w:space="0" w:color="auto"/>
        <w:left w:val="none" w:sz="0" w:space="0" w:color="auto"/>
        <w:bottom w:val="none" w:sz="0" w:space="0" w:color="auto"/>
        <w:right w:val="none" w:sz="0" w:space="0" w:color="auto"/>
      </w:divBdr>
    </w:div>
    <w:div w:id="377052056">
      <w:marLeft w:val="0"/>
      <w:marRight w:val="0"/>
      <w:marTop w:val="0"/>
      <w:marBottom w:val="0"/>
      <w:divBdr>
        <w:top w:val="none" w:sz="0" w:space="0" w:color="auto"/>
        <w:left w:val="none" w:sz="0" w:space="0" w:color="auto"/>
        <w:bottom w:val="none" w:sz="0" w:space="0" w:color="auto"/>
        <w:right w:val="none" w:sz="0" w:space="0" w:color="auto"/>
      </w:divBdr>
    </w:div>
    <w:div w:id="427388994">
      <w:marLeft w:val="0"/>
      <w:marRight w:val="0"/>
      <w:marTop w:val="0"/>
      <w:marBottom w:val="0"/>
      <w:divBdr>
        <w:top w:val="none" w:sz="0" w:space="0" w:color="auto"/>
        <w:left w:val="none" w:sz="0" w:space="0" w:color="auto"/>
        <w:bottom w:val="none" w:sz="0" w:space="0" w:color="auto"/>
        <w:right w:val="none" w:sz="0" w:space="0" w:color="auto"/>
      </w:divBdr>
    </w:div>
    <w:div w:id="494615848">
      <w:marLeft w:val="0"/>
      <w:marRight w:val="0"/>
      <w:marTop w:val="0"/>
      <w:marBottom w:val="0"/>
      <w:divBdr>
        <w:top w:val="none" w:sz="0" w:space="0" w:color="auto"/>
        <w:left w:val="none" w:sz="0" w:space="0" w:color="auto"/>
        <w:bottom w:val="none" w:sz="0" w:space="0" w:color="auto"/>
        <w:right w:val="none" w:sz="0" w:space="0" w:color="auto"/>
      </w:divBdr>
    </w:div>
    <w:div w:id="574362022">
      <w:marLeft w:val="0"/>
      <w:marRight w:val="0"/>
      <w:marTop w:val="0"/>
      <w:marBottom w:val="0"/>
      <w:divBdr>
        <w:top w:val="none" w:sz="0" w:space="0" w:color="auto"/>
        <w:left w:val="none" w:sz="0" w:space="0" w:color="auto"/>
        <w:bottom w:val="none" w:sz="0" w:space="0" w:color="auto"/>
        <w:right w:val="none" w:sz="0" w:space="0" w:color="auto"/>
      </w:divBdr>
    </w:div>
    <w:div w:id="655380252">
      <w:marLeft w:val="0"/>
      <w:marRight w:val="0"/>
      <w:marTop w:val="0"/>
      <w:marBottom w:val="0"/>
      <w:divBdr>
        <w:top w:val="none" w:sz="0" w:space="0" w:color="auto"/>
        <w:left w:val="none" w:sz="0" w:space="0" w:color="auto"/>
        <w:bottom w:val="none" w:sz="0" w:space="0" w:color="auto"/>
        <w:right w:val="none" w:sz="0" w:space="0" w:color="auto"/>
      </w:divBdr>
    </w:div>
    <w:div w:id="669210423">
      <w:marLeft w:val="0"/>
      <w:marRight w:val="0"/>
      <w:marTop w:val="0"/>
      <w:marBottom w:val="0"/>
      <w:divBdr>
        <w:top w:val="none" w:sz="0" w:space="0" w:color="auto"/>
        <w:left w:val="none" w:sz="0" w:space="0" w:color="auto"/>
        <w:bottom w:val="none" w:sz="0" w:space="0" w:color="auto"/>
        <w:right w:val="none" w:sz="0" w:space="0" w:color="auto"/>
      </w:divBdr>
    </w:div>
    <w:div w:id="725643757">
      <w:marLeft w:val="0"/>
      <w:marRight w:val="0"/>
      <w:marTop w:val="0"/>
      <w:marBottom w:val="0"/>
      <w:divBdr>
        <w:top w:val="none" w:sz="0" w:space="0" w:color="auto"/>
        <w:left w:val="none" w:sz="0" w:space="0" w:color="auto"/>
        <w:bottom w:val="none" w:sz="0" w:space="0" w:color="auto"/>
        <w:right w:val="none" w:sz="0" w:space="0" w:color="auto"/>
      </w:divBdr>
    </w:div>
    <w:div w:id="728460551">
      <w:marLeft w:val="0"/>
      <w:marRight w:val="0"/>
      <w:marTop w:val="0"/>
      <w:marBottom w:val="0"/>
      <w:divBdr>
        <w:top w:val="none" w:sz="0" w:space="0" w:color="auto"/>
        <w:left w:val="none" w:sz="0" w:space="0" w:color="auto"/>
        <w:bottom w:val="none" w:sz="0" w:space="0" w:color="auto"/>
        <w:right w:val="none" w:sz="0" w:space="0" w:color="auto"/>
      </w:divBdr>
    </w:div>
    <w:div w:id="759522039">
      <w:marLeft w:val="0"/>
      <w:marRight w:val="0"/>
      <w:marTop w:val="0"/>
      <w:marBottom w:val="0"/>
      <w:divBdr>
        <w:top w:val="none" w:sz="0" w:space="0" w:color="auto"/>
        <w:left w:val="none" w:sz="0" w:space="0" w:color="auto"/>
        <w:bottom w:val="none" w:sz="0" w:space="0" w:color="auto"/>
        <w:right w:val="none" w:sz="0" w:space="0" w:color="auto"/>
      </w:divBdr>
    </w:div>
    <w:div w:id="867258084">
      <w:marLeft w:val="0"/>
      <w:marRight w:val="0"/>
      <w:marTop w:val="0"/>
      <w:marBottom w:val="0"/>
      <w:divBdr>
        <w:top w:val="none" w:sz="0" w:space="0" w:color="auto"/>
        <w:left w:val="none" w:sz="0" w:space="0" w:color="auto"/>
        <w:bottom w:val="none" w:sz="0" w:space="0" w:color="auto"/>
        <w:right w:val="none" w:sz="0" w:space="0" w:color="auto"/>
      </w:divBdr>
    </w:div>
    <w:div w:id="1040743648">
      <w:marLeft w:val="0"/>
      <w:marRight w:val="0"/>
      <w:marTop w:val="0"/>
      <w:marBottom w:val="0"/>
      <w:divBdr>
        <w:top w:val="none" w:sz="0" w:space="0" w:color="auto"/>
        <w:left w:val="none" w:sz="0" w:space="0" w:color="auto"/>
        <w:bottom w:val="none" w:sz="0" w:space="0" w:color="auto"/>
        <w:right w:val="none" w:sz="0" w:space="0" w:color="auto"/>
      </w:divBdr>
    </w:div>
    <w:div w:id="1083145752">
      <w:marLeft w:val="0"/>
      <w:marRight w:val="0"/>
      <w:marTop w:val="0"/>
      <w:marBottom w:val="0"/>
      <w:divBdr>
        <w:top w:val="none" w:sz="0" w:space="0" w:color="auto"/>
        <w:left w:val="none" w:sz="0" w:space="0" w:color="auto"/>
        <w:bottom w:val="none" w:sz="0" w:space="0" w:color="auto"/>
        <w:right w:val="none" w:sz="0" w:space="0" w:color="auto"/>
      </w:divBdr>
    </w:div>
    <w:div w:id="1113865785">
      <w:marLeft w:val="0"/>
      <w:marRight w:val="0"/>
      <w:marTop w:val="0"/>
      <w:marBottom w:val="0"/>
      <w:divBdr>
        <w:top w:val="none" w:sz="0" w:space="0" w:color="auto"/>
        <w:left w:val="none" w:sz="0" w:space="0" w:color="auto"/>
        <w:bottom w:val="none" w:sz="0" w:space="0" w:color="auto"/>
        <w:right w:val="none" w:sz="0" w:space="0" w:color="auto"/>
      </w:divBdr>
    </w:div>
    <w:div w:id="1171068586">
      <w:marLeft w:val="0"/>
      <w:marRight w:val="0"/>
      <w:marTop w:val="0"/>
      <w:marBottom w:val="0"/>
      <w:divBdr>
        <w:top w:val="none" w:sz="0" w:space="0" w:color="auto"/>
        <w:left w:val="none" w:sz="0" w:space="0" w:color="auto"/>
        <w:bottom w:val="none" w:sz="0" w:space="0" w:color="auto"/>
        <w:right w:val="none" w:sz="0" w:space="0" w:color="auto"/>
      </w:divBdr>
    </w:div>
    <w:div w:id="1228345519">
      <w:marLeft w:val="0"/>
      <w:marRight w:val="0"/>
      <w:marTop w:val="0"/>
      <w:marBottom w:val="0"/>
      <w:divBdr>
        <w:top w:val="none" w:sz="0" w:space="0" w:color="auto"/>
        <w:left w:val="none" w:sz="0" w:space="0" w:color="auto"/>
        <w:bottom w:val="none" w:sz="0" w:space="0" w:color="auto"/>
        <w:right w:val="none" w:sz="0" w:space="0" w:color="auto"/>
      </w:divBdr>
    </w:div>
    <w:div w:id="1235045582">
      <w:marLeft w:val="0"/>
      <w:marRight w:val="0"/>
      <w:marTop w:val="0"/>
      <w:marBottom w:val="0"/>
      <w:divBdr>
        <w:top w:val="none" w:sz="0" w:space="0" w:color="auto"/>
        <w:left w:val="none" w:sz="0" w:space="0" w:color="auto"/>
        <w:bottom w:val="none" w:sz="0" w:space="0" w:color="auto"/>
        <w:right w:val="none" w:sz="0" w:space="0" w:color="auto"/>
      </w:divBdr>
    </w:div>
    <w:div w:id="1424717970">
      <w:marLeft w:val="0"/>
      <w:marRight w:val="0"/>
      <w:marTop w:val="0"/>
      <w:marBottom w:val="0"/>
      <w:divBdr>
        <w:top w:val="none" w:sz="0" w:space="0" w:color="auto"/>
        <w:left w:val="none" w:sz="0" w:space="0" w:color="auto"/>
        <w:bottom w:val="none" w:sz="0" w:space="0" w:color="auto"/>
        <w:right w:val="none" w:sz="0" w:space="0" w:color="auto"/>
      </w:divBdr>
    </w:div>
    <w:div w:id="1545865977">
      <w:marLeft w:val="0"/>
      <w:marRight w:val="0"/>
      <w:marTop w:val="0"/>
      <w:marBottom w:val="0"/>
      <w:divBdr>
        <w:top w:val="none" w:sz="0" w:space="0" w:color="auto"/>
        <w:left w:val="none" w:sz="0" w:space="0" w:color="auto"/>
        <w:bottom w:val="none" w:sz="0" w:space="0" w:color="auto"/>
        <w:right w:val="none" w:sz="0" w:space="0" w:color="auto"/>
      </w:divBdr>
    </w:div>
    <w:div w:id="1576671801">
      <w:marLeft w:val="0"/>
      <w:marRight w:val="0"/>
      <w:marTop w:val="0"/>
      <w:marBottom w:val="0"/>
      <w:divBdr>
        <w:top w:val="none" w:sz="0" w:space="0" w:color="auto"/>
        <w:left w:val="none" w:sz="0" w:space="0" w:color="auto"/>
        <w:bottom w:val="none" w:sz="0" w:space="0" w:color="auto"/>
        <w:right w:val="none" w:sz="0" w:space="0" w:color="auto"/>
      </w:divBdr>
    </w:div>
    <w:div w:id="1664699991">
      <w:marLeft w:val="0"/>
      <w:marRight w:val="0"/>
      <w:marTop w:val="0"/>
      <w:marBottom w:val="0"/>
      <w:divBdr>
        <w:top w:val="none" w:sz="0" w:space="0" w:color="auto"/>
        <w:left w:val="none" w:sz="0" w:space="0" w:color="auto"/>
        <w:bottom w:val="none" w:sz="0" w:space="0" w:color="auto"/>
        <w:right w:val="none" w:sz="0" w:space="0" w:color="auto"/>
      </w:divBdr>
    </w:div>
    <w:div w:id="1694845019">
      <w:marLeft w:val="0"/>
      <w:marRight w:val="0"/>
      <w:marTop w:val="0"/>
      <w:marBottom w:val="0"/>
      <w:divBdr>
        <w:top w:val="none" w:sz="0" w:space="0" w:color="auto"/>
        <w:left w:val="none" w:sz="0" w:space="0" w:color="auto"/>
        <w:bottom w:val="none" w:sz="0" w:space="0" w:color="auto"/>
        <w:right w:val="none" w:sz="0" w:space="0" w:color="auto"/>
      </w:divBdr>
    </w:div>
    <w:div w:id="1826706247">
      <w:marLeft w:val="0"/>
      <w:marRight w:val="0"/>
      <w:marTop w:val="0"/>
      <w:marBottom w:val="0"/>
      <w:divBdr>
        <w:top w:val="none" w:sz="0" w:space="0" w:color="auto"/>
        <w:left w:val="none" w:sz="0" w:space="0" w:color="auto"/>
        <w:bottom w:val="none" w:sz="0" w:space="0" w:color="auto"/>
        <w:right w:val="none" w:sz="0" w:space="0" w:color="auto"/>
      </w:divBdr>
    </w:div>
    <w:div w:id="1920409551">
      <w:marLeft w:val="0"/>
      <w:marRight w:val="0"/>
      <w:marTop w:val="0"/>
      <w:marBottom w:val="0"/>
      <w:divBdr>
        <w:top w:val="none" w:sz="0" w:space="0" w:color="auto"/>
        <w:left w:val="none" w:sz="0" w:space="0" w:color="auto"/>
        <w:bottom w:val="none" w:sz="0" w:space="0" w:color="auto"/>
        <w:right w:val="none" w:sz="0" w:space="0" w:color="auto"/>
      </w:divBdr>
    </w:div>
    <w:div w:id="2023165051">
      <w:marLeft w:val="0"/>
      <w:marRight w:val="0"/>
      <w:marTop w:val="0"/>
      <w:marBottom w:val="0"/>
      <w:divBdr>
        <w:top w:val="none" w:sz="0" w:space="0" w:color="auto"/>
        <w:left w:val="none" w:sz="0" w:space="0" w:color="auto"/>
        <w:bottom w:val="none" w:sz="0" w:space="0" w:color="auto"/>
        <w:right w:val="none" w:sz="0" w:space="0" w:color="auto"/>
      </w:divBdr>
    </w:div>
    <w:div w:id="2037653071">
      <w:marLeft w:val="0"/>
      <w:marRight w:val="0"/>
      <w:marTop w:val="0"/>
      <w:marBottom w:val="0"/>
      <w:divBdr>
        <w:top w:val="none" w:sz="0" w:space="0" w:color="auto"/>
        <w:left w:val="none" w:sz="0" w:space="0" w:color="auto"/>
        <w:bottom w:val="none" w:sz="0" w:space="0" w:color="auto"/>
        <w:right w:val="none" w:sz="0" w:space="0" w:color="auto"/>
      </w:divBdr>
    </w:div>
    <w:div w:id="2059744115">
      <w:marLeft w:val="0"/>
      <w:marRight w:val="0"/>
      <w:marTop w:val="0"/>
      <w:marBottom w:val="0"/>
      <w:divBdr>
        <w:top w:val="none" w:sz="0" w:space="0" w:color="auto"/>
        <w:left w:val="none" w:sz="0" w:space="0" w:color="auto"/>
        <w:bottom w:val="none" w:sz="0" w:space="0" w:color="auto"/>
        <w:right w:val="none" w:sz="0" w:space="0" w:color="auto"/>
      </w:divBdr>
    </w:div>
    <w:div w:id="212194953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3371</Words>
  <Characters>19221</Characters>
  <Application>Microsoft Office Word</Application>
  <DocSecurity>0</DocSecurity>
  <Lines>160</Lines>
  <Paragraphs>45</Paragraphs>
  <ScaleCrop>false</ScaleCrop>
  <Company/>
  <LinksUpToDate>false</LinksUpToDate>
  <CharactersWithSpaces>22547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2019-02-19T18:04:00Z</dcterms:created>
  <dcterms:modified xsi:type="dcterms:W3CDTF">2019-02-19T18:05:00Z</dcterms:modified>
</cp:coreProperties>
</file>